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D5975">
      <w:pPr>
        <w:spacing w:line="600" w:lineRule="exact"/>
        <w:jc w:val="center"/>
        <w:rPr>
          <w:rFonts w:ascii="方正小标宋简体" w:hAnsi="宋体" w:eastAsia="方正小标宋简体" w:cs="Times New Roman"/>
          <w:b/>
          <w:sz w:val="44"/>
          <w:szCs w:val="44"/>
        </w:rPr>
      </w:pPr>
      <w:r>
        <w:rPr>
          <w:rFonts w:hint="eastAsia" w:ascii="方正小标宋简体" w:hAnsi="宋体" w:eastAsia="方正小标宋简体" w:cs="Times New Roman"/>
          <w:b/>
          <w:sz w:val="44"/>
          <w:szCs w:val="44"/>
        </w:rPr>
        <w:t>崇左市人民医院营养食堂运营管理服务项目</w:t>
      </w:r>
    </w:p>
    <w:p w14:paraId="5D5D109F">
      <w:pPr>
        <w:spacing w:line="600" w:lineRule="exact"/>
        <w:jc w:val="center"/>
        <w:rPr>
          <w:rFonts w:ascii="方正小标宋简体" w:hAnsi="宋体" w:eastAsia="方正小标宋简体" w:cs="Times New Roman"/>
          <w:b/>
          <w:sz w:val="44"/>
          <w:szCs w:val="44"/>
        </w:rPr>
      </w:pPr>
      <w:r>
        <w:rPr>
          <w:rFonts w:hint="eastAsia" w:ascii="方正小标宋简体" w:hAnsi="宋体" w:eastAsia="方正小标宋简体" w:cs="Times New Roman"/>
          <w:b/>
          <w:sz w:val="44"/>
          <w:szCs w:val="44"/>
        </w:rPr>
        <w:t>采购需求</w:t>
      </w:r>
    </w:p>
    <w:p w14:paraId="015CC1C8">
      <w:pPr>
        <w:spacing w:line="600" w:lineRule="exact"/>
        <w:jc w:val="center"/>
        <w:rPr>
          <w:rFonts w:ascii="方正小标宋简体" w:hAnsi="宋体" w:eastAsia="方正小标宋简体" w:cs="Times New Roman"/>
          <w:b/>
          <w:sz w:val="44"/>
          <w:szCs w:val="44"/>
        </w:rPr>
      </w:pPr>
      <w:r>
        <w:rPr>
          <w:rFonts w:hint="eastAsia" w:ascii="仿宋_GB2312" w:eastAsia="仿宋_GB2312"/>
          <w:sz w:val="32"/>
          <w:szCs w:val="32"/>
        </w:rPr>
        <w:t>(市场调研版)</w:t>
      </w:r>
    </w:p>
    <w:p w14:paraId="3CA83A3E">
      <w:pPr>
        <w:spacing w:line="500" w:lineRule="exact"/>
        <w:ind w:firstLine="640" w:firstLineChars="200"/>
        <w:rPr>
          <w:rFonts w:ascii="仿宋_GB2312" w:eastAsia="仿宋_GB2312"/>
          <w:sz w:val="32"/>
          <w:szCs w:val="32"/>
        </w:rPr>
      </w:pPr>
    </w:p>
    <w:p w14:paraId="49547F1A">
      <w:pPr>
        <w:spacing w:line="5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一、服务需求</w:t>
      </w:r>
    </w:p>
    <w:p w14:paraId="20C1FC1F">
      <w:pPr>
        <w:spacing w:line="50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（一）项目基本情况</w:t>
      </w:r>
    </w:p>
    <w:p w14:paraId="224EF4FE">
      <w:pPr>
        <w:spacing w:line="500" w:lineRule="exact"/>
        <w:ind w:firstLine="640" w:firstLineChars="200"/>
        <w:rPr>
          <w:rFonts w:ascii="仿宋_GB2312" w:eastAsia="仿宋_GB2312"/>
          <w:sz w:val="32"/>
          <w:szCs w:val="32"/>
        </w:rPr>
      </w:pPr>
      <w:r>
        <w:rPr>
          <w:rFonts w:hint="eastAsia" w:ascii="仿宋_GB2312" w:eastAsia="仿宋_GB2312"/>
          <w:sz w:val="32"/>
          <w:szCs w:val="32"/>
        </w:rPr>
        <w:t>1.项目名称：崇左市人民医院营养食堂运营管理服务项目</w:t>
      </w:r>
    </w:p>
    <w:p w14:paraId="1C163686">
      <w:pPr>
        <w:spacing w:line="500" w:lineRule="exact"/>
        <w:ind w:firstLine="640" w:firstLineChars="200"/>
        <w:rPr>
          <w:rFonts w:ascii="仿宋_GB2312" w:eastAsia="仿宋_GB2312"/>
          <w:sz w:val="32"/>
          <w:szCs w:val="32"/>
        </w:rPr>
      </w:pPr>
      <w:r>
        <w:rPr>
          <w:rFonts w:hint="eastAsia" w:ascii="仿宋_GB2312" w:eastAsia="仿宋_GB2312"/>
          <w:sz w:val="32"/>
          <w:szCs w:val="32"/>
        </w:rPr>
        <w:t>2.项目概况：</w:t>
      </w:r>
      <w:r>
        <w:rPr>
          <w:rFonts w:hint="eastAsia" w:ascii="仿宋_GB2312" w:hAnsi="新宋体" w:eastAsia="仿宋_GB2312" w:cs="新宋体"/>
          <w:kern w:val="0"/>
          <w:sz w:val="32"/>
          <w:szCs w:val="32"/>
        </w:rPr>
        <w:t>食堂建筑面积1600平方米左右，分食堂操作间、公众餐厅、职工餐厅和2个单独包厢等区域，有堂食、配送、移动餐车、接待餐4种出品模式，设自选快餐、小炒、烧腊坊、南粉北面、奶茶小食等多个档口。全院职工约1500人，学生、进修生约300人，在院病人约800人/天。</w:t>
      </w:r>
    </w:p>
    <w:p w14:paraId="78C8F2E8">
      <w:pPr>
        <w:spacing w:line="500" w:lineRule="exact"/>
        <w:ind w:firstLine="640" w:firstLineChars="200"/>
        <w:rPr>
          <w:rFonts w:ascii="仿宋_GB2312" w:eastAsia="仿宋_GB2312"/>
          <w:sz w:val="32"/>
          <w:szCs w:val="32"/>
        </w:rPr>
      </w:pPr>
      <w:r>
        <w:rPr>
          <w:rFonts w:hint="eastAsia" w:ascii="仿宋_GB2312" w:eastAsia="仿宋_GB2312"/>
          <w:sz w:val="32"/>
          <w:szCs w:val="32"/>
        </w:rPr>
        <w:t>3.本项目不接受联合体投标。</w:t>
      </w:r>
    </w:p>
    <w:p w14:paraId="455F98C6">
      <w:pPr>
        <w:spacing w:line="500" w:lineRule="exact"/>
        <w:ind w:firstLine="643" w:firstLineChars="200"/>
        <w:rPr>
          <w:rFonts w:hint="eastAsia" w:ascii="仿宋_GB2312" w:eastAsia="仿宋_GB2312"/>
          <w:b/>
          <w:sz w:val="32"/>
          <w:szCs w:val="32"/>
        </w:rPr>
      </w:pPr>
      <w:r>
        <w:rPr>
          <w:rFonts w:hint="eastAsia" w:ascii="仿宋_GB2312" w:eastAsia="仿宋_GB2312"/>
          <w:b/>
          <w:sz w:val="32"/>
          <w:szCs w:val="32"/>
        </w:rPr>
        <w:t>4.本采购需求所有条款均为实质性要求,不满足将导致竞标无效。</w:t>
      </w:r>
    </w:p>
    <w:p w14:paraId="6A5E18C5">
      <w:pPr>
        <w:spacing w:line="500" w:lineRule="exact"/>
        <w:ind w:firstLine="643" w:firstLineChars="200"/>
        <w:rPr>
          <w:rFonts w:ascii="仿宋_GB2312" w:eastAsia="仿宋_GB2312"/>
          <w:sz w:val="32"/>
          <w:szCs w:val="32"/>
        </w:rPr>
      </w:pPr>
      <w:bookmarkStart w:id="0" w:name="_GoBack"/>
      <w:bookmarkEnd w:id="0"/>
      <w:r>
        <w:rPr>
          <w:rFonts w:hint="eastAsia" w:ascii="楷体" w:hAnsi="楷体" w:eastAsia="楷体" w:cs="宋体"/>
          <w:b/>
          <w:color w:val="000000"/>
          <w:kern w:val="0"/>
          <w:sz w:val="32"/>
          <w:szCs w:val="32"/>
        </w:rPr>
        <w:t>（二）合同履行期限：</w:t>
      </w:r>
      <w:r>
        <w:rPr>
          <w:rFonts w:hint="eastAsia" w:ascii="仿宋_GB2312" w:hAnsi="宋体" w:eastAsia="仿宋_GB2312" w:cs="宋体"/>
          <w:color w:val="000000"/>
          <w:kern w:val="0"/>
          <w:sz w:val="32"/>
          <w:szCs w:val="32"/>
        </w:rPr>
        <w:t>服务期限为2年。</w:t>
      </w:r>
    </w:p>
    <w:p w14:paraId="04A8729B">
      <w:pPr>
        <w:spacing w:line="50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（三）人员配置及服务要求</w:t>
      </w:r>
    </w:p>
    <w:p w14:paraId="02D4D235">
      <w:pPr>
        <w:spacing w:line="500" w:lineRule="exact"/>
        <w:ind w:firstLine="640" w:firstLineChars="200"/>
        <w:rPr>
          <w:rFonts w:ascii="仿宋_GB2312" w:eastAsia="仿宋_GB2312"/>
          <w:sz w:val="32"/>
          <w:szCs w:val="32"/>
        </w:rPr>
      </w:pPr>
      <w:r>
        <w:rPr>
          <w:rFonts w:hint="eastAsia" w:ascii="仿宋_GB2312" w:eastAsia="仿宋_GB2312"/>
          <w:sz w:val="32"/>
          <w:szCs w:val="32"/>
        </w:rPr>
        <w:t>1.人员配置</w:t>
      </w:r>
    </w:p>
    <w:p w14:paraId="20F848B4">
      <w:pPr>
        <w:spacing w:line="500" w:lineRule="exact"/>
        <w:ind w:firstLine="640" w:firstLineChars="200"/>
        <w:rPr>
          <w:rFonts w:ascii="仿宋_GB2312" w:eastAsia="仿宋_GB2312"/>
          <w:sz w:val="32"/>
          <w:szCs w:val="32"/>
        </w:rPr>
      </w:pPr>
      <w:r>
        <w:rPr>
          <w:rFonts w:hint="eastAsia" w:ascii="仿宋_GB2312" w:eastAsia="仿宋_GB2312"/>
          <w:sz w:val="32"/>
          <w:szCs w:val="32"/>
        </w:rPr>
        <w:t>（1）岗位设置</w:t>
      </w:r>
    </w:p>
    <w:tbl>
      <w:tblPr>
        <w:tblStyle w:val="7"/>
        <w:tblW w:w="5000" w:type="pct"/>
        <w:tblInd w:w="0" w:type="dxa"/>
        <w:tblLayout w:type="autofit"/>
        <w:tblCellMar>
          <w:top w:w="0" w:type="dxa"/>
          <w:left w:w="108" w:type="dxa"/>
          <w:bottom w:w="0" w:type="dxa"/>
          <w:right w:w="108" w:type="dxa"/>
        </w:tblCellMar>
      </w:tblPr>
      <w:tblGrid>
        <w:gridCol w:w="456"/>
        <w:gridCol w:w="755"/>
        <w:gridCol w:w="456"/>
        <w:gridCol w:w="697"/>
        <w:gridCol w:w="721"/>
        <w:gridCol w:w="3683"/>
        <w:gridCol w:w="2292"/>
      </w:tblGrid>
      <w:tr w14:paraId="36C30700">
        <w:tblPrEx>
          <w:tblCellMar>
            <w:top w:w="0" w:type="dxa"/>
            <w:left w:w="108" w:type="dxa"/>
            <w:bottom w:w="0" w:type="dxa"/>
            <w:right w:w="108" w:type="dxa"/>
          </w:tblCellMar>
        </w:tblPrEx>
        <w:trPr>
          <w:trHeight w:val="570" w:hRule="atLeast"/>
        </w:trPr>
        <w:tc>
          <w:tcPr>
            <w:tcW w:w="192" w:type="pct"/>
            <w:tcBorders>
              <w:top w:val="single" w:color="auto" w:sz="8" w:space="0"/>
              <w:left w:val="single" w:color="auto" w:sz="8" w:space="0"/>
              <w:bottom w:val="single" w:color="auto" w:sz="8" w:space="0"/>
              <w:right w:val="single" w:color="auto" w:sz="8" w:space="0"/>
            </w:tcBorders>
            <w:shd w:val="clear" w:color="auto" w:fill="auto"/>
            <w:vAlign w:val="center"/>
          </w:tcPr>
          <w:p w14:paraId="7932AAB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447" w:type="pct"/>
            <w:tcBorders>
              <w:top w:val="single" w:color="auto" w:sz="8" w:space="0"/>
              <w:left w:val="nil"/>
              <w:bottom w:val="single" w:color="auto" w:sz="8" w:space="0"/>
              <w:right w:val="single" w:color="auto" w:sz="8" w:space="0"/>
            </w:tcBorders>
            <w:shd w:val="clear" w:color="auto" w:fill="auto"/>
            <w:vAlign w:val="center"/>
          </w:tcPr>
          <w:p w14:paraId="09163EA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类别</w:t>
            </w:r>
          </w:p>
        </w:tc>
        <w:tc>
          <w:tcPr>
            <w:tcW w:w="160" w:type="pct"/>
            <w:tcBorders>
              <w:top w:val="single" w:color="auto" w:sz="8" w:space="0"/>
              <w:left w:val="nil"/>
              <w:bottom w:val="single" w:color="auto" w:sz="8" w:space="0"/>
              <w:right w:val="single" w:color="auto" w:sz="8" w:space="0"/>
            </w:tcBorders>
            <w:shd w:val="clear" w:color="auto" w:fill="auto"/>
            <w:vAlign w:val="center"/>
          </w:tcPr>
          <w:p w14:paraId="3DB8933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人数</w:t>
            </w:r>
          </w:p>
        </w:tc>
        <w:tc>
          <w:tcPr>
            <w:tcW w:w="415" w:type="pct"/>
            <w:tcBorders>
              <w:top w:val="single" w:color="auto" w:sz="8" w:space="0"/>
              <w:left w:val="nil"/>
              <w:bottom w:val="single" w:color="auto" w:sz="8" w:space="0"/>
              <w:right w:val="single" w:color="auto" w:sz="8" w:space="0"/>
            </w:tcBorders>
            <w:shd w:val="clear" w:color="auto" w:fill="auto"/>
            <w:vAlign w:val="center"/>
          </w:tcPr>
          <w:p w14:paraId="3A15A1E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工资单价</w:t>
            </w:r>
            <w:r>
              <w:rPr>
                <w:rFonts w:hint="eastAsia" w:ascii="仿宋_GB2312" w:hAnsi="宋体" w:eastAsia="仿宋_GB2312" w:cs="宋体"/>
                <w:color w:val="000000"/>
                <w:kern w:val="0"/>
                <w:sz w:val="22"/>
              </w:rPr>
              <w:t>（万元）</w:t>
            </w:r>
          </w:p>
        </w:tc>
        <w:tc>
          <w:tcPr>
            <w:tcW w:w="428" w:type="pct"/>
            <w:tcBorders>
              <w:top w:val="single" w:color="auto" w:sz="8" w:space="0"/>
              <w:left w:val="nil"/>
              <w:bottom w:val="single" w:color="auto" w:sz="8" w:space="0"/>
              <w:right w:val="single" w:color="auto" w:sz="8" w:space="0"/>
            </w:tcBorders>
            <w:shd w:val="clear" w:color="auto" w:fill="auto"/>
            <w:vAlign w:val="center"/>
          </w:tcPr>
          <w:p w14:paraId="6AA9B8E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工资</w:t>
            </w:r>
            <w:r>
              <w:rPr>
                <w:rFonts w:hint="eastAsia" w:ascii="仿宋_GB2312" w:hAnsi="宋体" w:eastAsia="仿宋_GB2312" w:cs="宋体"/>
                <w:color w:val="000000"/>
                <w:kern w:val="0"/>
                <w:szCs w:val="21"/>
              </w:rPr>
              <w:t>合计（万元/月）</w:t>
            </w:r>
          </w:p>
        </w:tc>
        <w:tc>
          <w:tcPr>
            <w:tcW w:w="2063" w:type="pct"/>
            <w:tcBorders>
              <w:top w:val="single" w:color="auto" w:sz="8" w:space="0"/>
              <w:left w:val="nil"/>
              <w:bottom w:val="single" w:color="auto" w:sz="8" w:space="0"/>
              <w:right w:val="single" w:color="auto" w:sz="8" w:space="0"/>
            </w:tcBorders>
            <w:shd w:val="clear" w:color="auto" w:fill="auto"/>
            <w:vAlign w:val="center"/>
          </w:tcPr>
          <w:p w14:paraId="61D597C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岗位职责</w:t>
            </w:r>
          </w:p>
        </w:tc>
        <w:tc>
          <w:tcPr>
            <w:tcW w:w="1296" w:type="pct"/>
            <w:tcBorders>
              <w:top w:val="single" w:color="auto" w:sz="8" w:space="0"/>
              <w:left w:val="nil"/>
              <w:bottom w:val="single" w:color="auto" w:sz="8" w:space="0"/>
              <w:right w:val="single" w:color="auto" w:sz="8" w:space="0"/>
            </w:tcBorders>
            <w:shd w:val="clear" w:color="auto" w:fill="auto"/>
            <w:vAlign w:val="center"/>
          </w:tcPr>
          <w:p w14:paraId="0D1DC6A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工作经历及资质要求</w:t>
            </w:r>
          </w:p>
        </w:tc>
      </w:tr>
      <w:tr w14:paraId="258D71EE">
        <w:tblPrEx>
          <w:tblCellMar>
            <w:top w:w="0" w:type="dxa"/>
            <w:left w:w="108" w:type="dxa"/>
            <w:bottom w:w="0" w:type="dxa"/>
            <w:right w:w="108" w:type="dxa"/>
          </w:tblCellMar>
        </w:tblPrEx>
        <w:trPr>
          <w:trHeight w:val="142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5721779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447" w:type="pct"/>
            <w:tcBorders>
              <w:top w:val="nil"/>
              <w:left w:val="nil"/>
              <w:bottom w:val="single" w:color="auto" w:sz="8" w:space="0"/>
              <w:right w:val="single" w:color="auto" w:sz="8" w:space="0"/>
            </w:tcBorders>
            <w:shd w:val="clear" w:color="auto" w:fill="auto"/>
            <w:vAlign w:val="center"/>
          </w:tcPr>
          <w:p w14:paraId="1D84A31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经理</w:t>
            </w:r>
          </w:p>
        </w:tc>
        <w:tc>
          <w:tcPr>
            <w:tcW w:w="160" w:type="pct"/>
            <w:tcBorders>
              <w:top w:val="nil"/>
              <w:left w:val="nil"/>
              <w:bottom w:val="single" w:color="auto" w:sz="8" w:space="0"/>
              <w:right w:val="single" w:color="auto" w:sz="8" w:space="0"/>
            </w:tcBorders>
            <w:shd w:val="clear" w:color="auto" w:fill="auto"/>
            <w:vAlign w:val="center"/>
          </w:tcPr>
          <w:p w14:paraId="7ECAA12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415" w:type="pct"/>
            <w:tcBorders>
              <w:top w:val="nil"/>
              <w:left w:val="nil"/>
              <w:bottom w:val="single" w:color="auto" w:sz="8" w:space="0"/>
              <w:right w:val="single" w:color="auto" w:sz="8" w:space="0"/>
            </w:tcBorders>
            <w:shd w:val="clear" w:color="auto" w:fill="auto"/>
            <w:noWrap/>
            <w:vAlign w:val="center"/>
          </w:tcPr>
          <w:p w14:paraId="71EF8DF6">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3E12046D">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20D8E9D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面负责营养食堂运营管理和对外事务处理。作为营养食堂第一安全责任人，管理出品质量和食品卫生安全、消防安全，与院方对接好财务数据，把控成本、人员管理培训、投诉处理以及配合院方做好营养食堂管理相关工作。</w:t>
            </w:r>
          </w:p>
        </w:tc>
        <w:tc>
          <w:tcPr>
            <w:tcW w:w="1296" w:type="pct"/>
            <w:tcBorders>
              <w:top w:val="nil"/>
              <w:left w:val="nil"/>
              <w:bottom w:val="single" w:color="auto" w:sz="8" w:space="0"/>
              <w:right w:val="single" w:color="auto" w:sz="8" w:space="0"/>
            </w:tcBorders>
            <w:shd w:val="clear" w:color="auto" w:fill="auto"/>
            <w:vAlign w:val="center"/>
          </w:tcPr>
          <w:p w14:paraId="4CAC2FF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50岁以下，大专以上学历，3年以上食堂经理工作经验。有较强的工作计划性和沟通能力，责任心强，专业知识丰富，熟练word、excel办公软件操作。</w:t>
            </w:r>
          </w:p>
        </w:tc>
      </w:tr>
      <w:tr w14:paraId="7A5D2672">
        <w:tblPrEx>
          <w:tblCellMar>
            <w:top w:w="0" w:type="dxa"/>
            <w:left w:w="108" w:type="dxa"/>
            <w:bottom w:w="0" w:type="dxa"/>
            <w:right w:w="108" w:type="dxa"/>
          </w:tblCellMar>
        </w:tblPrEx>
        <w:trPr>
          <w:trHeight w:val="1140"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7FE62C1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447" w:type="pct"/>
            <w:tcBorders>
              <w:top w:val="nil"/>
              <w:left w:val="nil"/>
              <w:bottom w:val="single" w:color="auto" w:sz="8" w:space="0"/>
              <w:right w:val="single" w:color="auto" w:sz="8" w:space="0"/>
            </w:tcBorders>
            <w:shd w:val="clear" w:color="auto" w:fill="auto"/>
            <w:vAlign w:val="center"/>
          </w:tcPr>
          <w:p w14:paraId="483F108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红案主厨</w:t>
            </w:r>
          </w:p>
        </w:tc>
        <w:tc>
          <w:tcPr>
            <w:tcW w:w="160" w:type="pct"/>
            <w:tcBorders>
              <w:top w:val="nil"/>
              <w:left w:val="nil"/>
              <w:bottom w:val="single" w:color="auto" w:sz="8" w:space="0"/>
              <w:right w:val="single" w:color="auto" w:sz="8" w:space="0"/>
            </w:tcBorders>
            <w:shd w:val="clear" w:color="auto" w:fill="auto"/>
            <w:vAlign w:val="center"/>
          </w:tcPr>
          <w:p w14:paraId="5A5BA5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415" w:type="pct"/>
            <w:tcBorders>
              <w:top w:val="nil"/>
              <w:left w:val="nil"/>
              <w:bottom w:val="single" w:color="auto" w:sz="8" w:space="0"/>
              <w:right w:val="single" w:color="auto" w:sz="8" w:space="0"/>
            </w:tcBorders>
            <w:shd w:val="clear" w:color="auto" w:fill="auto"/>
            <w:noWrap/>
            <w:vAlign w:val="center"/>
          </w:tcPr>
          <w:p w14:paraId="1B6E2C0D">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24D0AB97">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438A58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主持厨房日常事务，带领厨师认真执行操作规范，掌握市场行情，合理配菜，制定每周食谱和每日采购计划，对食品供应和食品质量负首要责任。在临床营养师的指导下完成日常营养咨询和配餐工作。</w:t>
            </w:r>
          </w:p>
        </w:tc>
        <w:tc>
          <w:tcPr>
            <w:tcW w:w="1296" w:type="pct"/>
            <w:tcBorders>
              <w:top w:val="nil"/>
              <w:left w:val="nil"/>
              <w:bottom w:val="single" w:color="auto" w:sz="8" w:space="0"/>
              <w:right w:val="single" w:color="auto" w:sz="8" w:space="0"/>
            </w:tcBorders>
            <w:shd w:val="clear" w:color="auto" w:fill="auto"/>
            <w:vAlign w:val="center"/>
          </w:tcPr>
          <w:p w14:paraId="07396E98">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55岁以下，身体健康，持高级厨师资格证书、公共营养师证，5年以上厨房工作经验和后厨管理工作经验，成本控制能力强，有良好沟通协调能力。</w:t>
            </w:r>
          </w:p>
        </w:tc>
      </w:tr>
      <w:tr w14:paraId="6F87B068">
        <w:tblPrEx>
          <w:tblCellMar>
            <w:top w:w="0" w:type="dxa"/>
            <w:left w:w="108" w:type="dxa"/>
            <w:bottom w:w="0" w:type="dxa"/>
            <w:right w:w="108" w:type="dxa"/>
          </w:tblCellMar>
        </w:tblPrEx>
        <w:trPr>
          <w:trHeight w:val="85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3EEF8A5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447" w:type="pct"/>
            <w:tcBorders>
              <w:top w:val="nil"/>
              <w:left w:val="nil"/>
              <w:bottom w:val="single" w:color="auto" w:sz="8" w:space="0"/>
              <w:right w:val="single" w:color="auto" w:sz="8" w:space="0"/>
            </w:tcBorders>
            <w:shd w:val="clear" w:color="auto" w:fill="auto"/>
            <w:vAlign w:val="center"/>
          </w:tcPr>
          <w:p w14:paraId="4F0FB7B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红案</w:t>
            </w:r>
          </w:p>
        </w:tc>
        <w:tc>
          <w:tcPr>
            <w:tcW w:w="160" w:type="pct"/>
            <w:tcBorders>
              <w:top w:val="nil"/>
              <w:left w:val="nil"/>
              <w:bottom w:val="single" w:color="auto" w:sz="8" w:space="0"/>
              <w:right w:val="single" w:color="auto" w:sz="8" w:space="0"/>
            </w:tcBorders>
            <w:shd w:val="clear" w:color="auto" w:fill="auto"/>
            <w:noWrap/>
            <w:vAlign w:val="center"/>
          </w:tcPr>
          <w:p w14:paraId="5868877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415" w:type="pct"/>
            <w:tcBorders>
              <w:top w:val="nil"/>
              <w:left w:val="nil"/>
              <w:bottom w:val="single" w:color="auto" w:sz="8" w:space="0"/>
              <w:right w:val="single" w:color="auto" w:sz="8" w:space="0"/>
            </w:tcBorders>
            <w:shd w:val="clear" w:color="auto" w:fill="auto"/>
            <w:noWrap/>
            <w:vAlign w:val="center"/>
          </w:tcPr>
          <w:p w14:paraId="4CB2DDCE">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55CC17A3">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71A0DC4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负责菜肴烹制、初加工、精加工。</w:t>
            </w:r>
          </w:p>
        </w:tc>
        <w:tc>
          <w:tcPr>
            <w:tcW w:w="1296" w:type="pct"/>
            <w:tcBorders>
              <w:top w:val="nil"/>
              <w:left w:val="nil"/>
              <w:bottom w:val="single" w:color="auto" w:sz="8" w:space="0"/>
              <w:right w:val="single" w:color="auto" w:sz="8" w:space="0"/>
            </w:tcBorders>
            <w:shd w:val="clear" w:color="auto" w:fill="auto"/>
            <w:vAlign w:val="center"/>
          </w:tcPr>
          <w:p w14:paraId="48C63B8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需持厨师证，3年以上本岗位工作经验（其中1人须有3年以上烧卤工作经验）。</w:t>
            </w:r>
          </w:p>
        </w:tc>
      </w:tr>
      <w:tr w14:paraId="6A642434">
        <w:tblPrEx>
          <w:tblCellMar>
            <w:top w:w="0" w:type="dxa"/>
            <w:left w:w="108" w:type="dxa"/>
            <w:bottom w:w="0" w:type="dxa"/>
            <w:right w:w="108" w:type="dxa"/>
          </w:tblCellMar>
        </w:tblPrEx>
        <w:trPr>
          <w:trHeight w:val="300"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28C5A1A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447" w:type="pct"/>
            <w:tcBorders>
              <w:top w:val="nil"/>
              <w:left w:val="nil"/>
              <w:bottom w:val="single" w:color="auto" w:sz="8" w:space="0"/>
              <w:right w:val="single" w:color="auto" w:sz="8" w:space="0"/>
            </w:tcBorders>
            <w:shd w:val="clear" w:color="auto" w:fill="auto"/>
            <w:vAlign w:val="center"/>
          </w:tcPr>
          <w:p w14:paraId="754E242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白案负责人</w:t>
            </w:r>
          </w:p>
        </w:tc>
        <w:tc>
          <w:tcPr>
            <w:tcW w:w="160" w:type="pct"/>
            <w:tcBorders>
              <w:top w:val="nil"/>
              <w:left w:val="nil"/>
              <w:bottom w:val="single" w:color="auto" w:sz="8" w:space="0"/>
              <w:right w:val="single" w:color="auto" w:sz="8" w:space="0"/>
            </w:tcBorders>
            <w:shd w:val="clear" w:color="auto" w:fill="auto"/>
            <w:noWrap/>
            <w:vAlign w:val="center"/>
          </w:tcPr>
          <w:p w14:paraId="23069D7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415" w:type="pct"/>
            <w:tcBorders>
              <w:top w:val="nil"/>
              <w:left w:val="nil"/>
              <w:bottom w:val="single" w:color="auto" w:sz="8" w:space="0"/>
              <w:right w:val="single" w:color="auto" w:sz="8" w:space="0"/>
            </w:tcBorders>
            <w:shd w:val="clear" w:color="auto" w:fill="auto"/>
            <w:noWrap/>
            <w:vAlign w:val="center"/>
          </w:tcPr>
          <w:p w14:paraId="51DA0345">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188398C6">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2C5967D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负责白案的出品和新品的研发</w:t>
            </w:r>
          </w:p>
        </w:tc>
        <w:tc>
          <w:tcPr>
            <w:tcW w:w="1296" w:type="pct"/>
            <w:tcBorders>
              <w:top w:val="nil"/>
              <w:left w:val="nil"/>
              <w:bottom w:val="single" w:color="auto" w:sz="8" w:space="0"/>
              <w:right w:val="single" w:color="auto" w:sz="8" w:space="0"/>
            </w:tcBorders>
            <w:shd w:val="clear" w:color="auto" w:fill="auto"/>
            <w:vAlign w:val="center"/>
          </w:tcPr>
          <w:p w14:paraId="4CD4AA8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需持厨师证，有5年以上面点工作经验</w:t>
            </w:r>
          </w:p>
        </w:tc>
      </w:tr>
      <w:tr w14:paraId="3EE763DA">
        <w:tblPrEx>
          <w:tblCellMar>
            <w:top w:w="0" w:type="dxa"/>
            <w:left w:w="108" w:type="dxa"/>
            <w:bottom w:w="0" w:type="dxa"/>
            <w:right w:w="108" w:type="dxa"/>
          </w:tblCellMar>
        </w:tblPrEx>
        <w:trPr>
          <w:trHeight w:val="300"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4D59D39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447" w:type="pct"/>
            <w:tcBorders>
              <w:top w:val="nil"/>
              <w:left w:val="nil"/>
              <w:bottom w:val="single" w:color="auto" w:sz="8" w:space="0"/>
              <w:right w:val="single" w:color="auto" w:sz="8" w:space="0"/>
            </w:tcBorders>
            <w:shd w:val="clear" w:color="auto" w:fill="auto"/>
            <w:vAlign w:val="center"/>
          </w:tcPr>
          <w:p w14:paraId="02C2CFA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煮粉工</w:t>
            </w:r>
          </w:p>
        </w:tc>
        <w:tc>
          <w:tcPr>
            <w:tcW w:w="160" w:type="pct"/>
            <w:tcBorders>
              <w:top w:val="nil"/>
              <w:left w:val="nil"/>
              <w:bottom w:val="single" w:color="auto" w:sz="8" w:space="0"/>
              <w:right w:val="single" w:color="auto" w:sz="8" w:space="0"/>
            </w:tcBorders>
            <w:shd w:val="clear" w:color="auto" w:fill="auto"/>
            <w:noWrap/>
            <w:vAlign w:val="center"/>
          </w:tcPr>
          <w:p w14:paraId="5AAAB4E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415" w:type="pct"/>
            <w:tcBorders>
              <w:top w:val="nil"/>
              <w:left w:val="nil"/>
              <w:bottom w:val="single" w:color="auto" w:sz="8" w:space="0"/>
              <w:right w:val="single" w:color="auto" w:sz="8" w:space="0"/>
            </w:tcBorders>
            <w:shd w:val="clear" w:color="auto" w:fill="auto"/>
            <w:noWrap/>
            <w:vAlign w:val="center"/>
          </w:tcPr>
          <w:p w14:paraId="38036227">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67F61995">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57D65FF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负责各类粉的制作</w:t>
            </w:r>
          </w:p>
        </w:tc>
        <w:tc>
          <w:tcPr>
            <w:tcW w:w="1296" w:type="pct"/>
            <w:tcBorders>
              <w:top w:val="nil"/>
              <w:left w:val="nil"/>
              <w:bottom w:val="single" w:color="auto" w:sz="8" w:space="0"/>
              <w:right w:val="single" w:color="auto" w:sz="8" w:space="0"/>
            </w:tcBorders>
            <w:shd w:val="clear" w:color="auto" w:fill="auto"/>
            <w:vAlign w:val="center"/>
          </w:tcPr>
          <w:p w14:paraId="2F15784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14:paraId="4FE49D94">
        <w:tblPrEx>
          <w:tblCellMar>
            <w:top w:w="0" w:type="dxa"/>
            <w:left w:w="108" w:type="dxa"/>
            <w:bottom w:w="0" w:type="dxa"/>
            <w:right w:w="108" w:type="dxa"/>
          </w:tblCellMar>
        </w:tblPrEx>
        <w:trPr>
          <w:trHeight w:val="300"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2D758E7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447" w:type="pct"/>
            <w:tcBorders>
              <w:top w:val="nil"/>
              <w:left w:val="nil"/>
              <w:bottom w:val="single" w:color="auto" w:sz="8" w:space="0"/>
              <w:right w:val="single" w:color="auto" w:sz="8" w:space="0"/>
            </w:tcBorders>
            <w:shd w:val="clear" w:color="auto" w:fill="auto"/>
            <w:vAlign w:val="center"/>
          </w:tcPr>
          <w:p w14:paraId="233891D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白案工人</w:t>
            </w:r>
          </w:p>
        </w:tc>
        <w:tc>
          <w:tcPr>
            <w:tcW w:w="160" w:type="pct"/>
            <w:tcBorders>
              <w:top w:val="nil"/>
              <w:left w:val="nil"/>
              <w:bottom w:val="single" w:color="auto" w:sz="8" w:space="0"/>
              <w:right w:val="single" w:color="auto" w:sz="8" w:space="0"/>
            </w:tcBorders>
            <w:shd w:val="clear" w:color="auto" w:fill="auto"/>
            <w:noWrap/>
            <w:vAlign w:val="center"/>
          </w:tcPr>
          <w:p w14:paraId="522948F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415" w:type="pct"/>
            <w:tcBorders>
              <w:top w:val="nil"/>
              <w:left w:val="nil"/>
              <w:bottom w:val="single" w:color="auto" w:sz="8" w:space="0"/>
              <w:right w:val="single" w:color="auto" w:sz="8" w:space="0"/>
            </w:tcBorders>
            <w:shd w:val="clear" w:color="auto" w:fill="auto"/>
            <w:noWrap/>
            <w:vAlign w:val="center"/>
          </w:tcPr>
          <w:p w14:paraId="361159BF">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155EDC81">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3FB4483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负责各种以面粉为主料的面食和点心制作。　</w:t>
            </w:r>
          </w:p>
        </w:tc>
        <w:tc>
          <w:tcPr>
            <w:tcW w:w="1296" w:type="pct"/>
            <w:tcBorders>
              <w:top w:val="nil"/>
              <w:left w:val="nil"/>
              <w:bottom w:val="single" w:color="auto" w:sz="8" w:space="0"/>
              <w:right w:val="single" w:color="auto" w:sz="8" w:space="0"/>
            </w:tcBorders>
            <w:shd w:val="clear" w:color="auto" w:fill="auto"/>
            <w:vAlign w:val="center"/>
          </w:tcPr>
          <w:p w14:paraId="7C8CDEB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2B4117F3">
        <w:tblPrEx>
          <w:tblCellMar>
            <w:top w:w="0" w:type="dxa"/>
            <w:left w:w="108" w:type="dxa"/>
            <w:bottom w:w="0" w:type="dxa"/>
            <w:right w:w="108" w:type="dxa"/>
          </w:tblCellMar>
        </w:tblPrEx>
        <w:trPr>
          <w:trHeight w:val="300"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055FE69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447" w:type="pct"/>
            <w:tcBorders>
              <w:top w:val="nil"/>
              <w:left w:val="nil"/>
              <w:bottom w:val="single" w:color="auto" w:sz="8" w:space="0"/>
              <w:right w:val="single" w:color="auto" w:sz="8" w:space="0"/>
            </w:tcBorders>
            <w:shd w:val="clear" w:color="auto" w:fill="auto"/>
            <w:vAlign w:val="center"/>
          </w:tcPr>
          <w:p w14:paraId="71431B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奶茶师</w:t>
            </w:r>
          </w:p>
        </w:tc>
        <w:tc>
          <w:tcPr>
            <w:tcW w:w="160" w:type="pct"/>
            <w:tcBorders>
              <w:top w:val="nil"/>
              <w:left w:val="nil"/>
              <w:bottom w:val="single" w:color="auto" w:sz="8" w:space="0"/>
              <w:right w:val="single" w:color="auto" w:sz="8" w:space="0"/>
            </w:tcBorders>
            <w:shd w:val="clear" w:color="auto" w:fill="auto"/>
            <w:noWrap/>
            <w:vAlign w:val="center"/>
          </w:tcPr>
          <w:p w14:paraId="7D4EFFD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415" w:type="pct"/>
            <w:tcBorders>
              <w:top w:val="nil"/>
              <w:left w:val="nil"/>
              <w:bottom w:val="single" w:color="auto" w:sz="8" w:space="0"/>
              <w:right w:val="single" w:color="auto" w:sz="8" w:space="0"/>
            </w:tcBorders>
            <w:shd w:val="clear" w:color="auto" w:fill="auto"/>
            <w:noWrap/>
            <w:vAlign w:val="center"/>
          </w:tcPr>
          <w:p w14:paraId="77D13B24">
            <w:pPr>
              <w:widowControl/>
              <w:jc w:val="right"/>
              <w:rPr>
                <w:rFonts w:ascii="Calibri" w:hAnsi="Calibri" w:eastAsia="宋体" w:cs="宋体"/>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30C3BF4B">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769C033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甜点、小食、饮品制作与销售</w:t>
            </w:r>
          </w:p>
        </w:tc>
        <w:tc>
          <w:tcPr>
            <w:tcW w:w="1296" w:type="pct"/>
            <w:tcBorders>
              <w:top w:val="nil"/>
              <w:left w:val="nil"/>
              <w:bottom w:val="single" w:color="auto" w:sz="8" w:space="0"/>
              <w:right w:val="single" w:color="auto" w:sz="8" w:space="0"/>
            </w:tcBorders>
            <w:shd w:val="clear" w:color="auto" w:fill="auto"/>
            <w:vAlign w:val="center"/>
          </w:tcPr>
          <w:p w14:paraId="686AC3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B8C52A8">
        <w:tblPrEx>
          <w:tblCellMar>
            <w:top w:w="0" w:type="dxa"/>
            <w:left w:w="108" w:type="dxa"/>
            <w:bottom w:w="0" w:type="dxa"/>
            <w:right w:w="108" w:type="dxa"/>
          </w:tblCellMar>
        </w:tblPrEx>
        <w:trPr>
          <w:trHeight w:val="28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0CC6A7F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447" w:type="pct"/>
            <w:tcBorders>
              <w:top w:val="nil"/>
              <w:left w:val="nil"/>
              <w:bottom w:val="single" w:color="auto" w:sz="8" w:space="0"/>
              <w:right w:val="single" w:color="auto" w:sz="8" w:space="0"/>
            </w:tcBorders>
            <w:shd w:val="clear" w:color="auto" w:fill="auto"/>
            <w:vAlign w:val="center"/>
          </w:tcPr>
          <w:p w14:paraId="7641668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收银员</w:t>
            </w:r>
          </w:p>
        </w:tc>
        <w:tc>
          <w:tcPr>
            <w:tcW w:w="160" w:type="pct"/>
            <w:tcBorders>
              <w:top w:val="nil"/>
              <w:left w:val="nil"/>
              <w:bottom w:val="single" w:color="auto" w:sz="8" w:space="0"/>
              <w:right w:val="single" w:color="auto" w:sz="8" w:space="0"/>
            </w:tcBorders>
            <w:shd w:val="clear" w:color="auto" w:fill="auto"/>
            <w:noWrap/>
            <w:vAlign w:val="center"/>
          </w:tcPr>
          <w:p w14:paraId="3653B0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415" w:type="pct"/>
            <w:tcBorders>
              <w:top w:val="nil"/>
              <w:left w:val="nil"/>
              <w:bottom w:val="single" w:color="auto" w:sz="8" w:space="0"/>
              <w:right w:val="single" w:color="auto" w:sz="8" w:space="0"/>
            </w:tcBorders>
            <w:shd w:val="clear" w:color="auto" w:fill="auto"/>
            <w:noWrap/>
            <w:vAlign w:val="center"/>
          </w:tcPr>
          <w:p w14:paraId="4CBA66FA">
            <w:pPr>
              <w:widowControl/>
              <w:jc w:val="right"/>
              <w:rPr>
                <w:rFonts w:ascii="Calibri" w:hAnsi="Calibri" w:eastAsia="宋体" w:cs="宋体"/>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011CBF1B">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2B3BFD6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登记电话、微信、小程序订餐，收款，汇总每日收入。</w:t>
            </w:r>
          </w:p>
        </w:tc>
        <w:tc>
          <w:tcPr>
            <w:tcW w:w="1296" w:type="pct"/>
            <w:tcBorders>
              <w:top w:val="nil"/>
              <w:left w:val="nil"/>
              <w:bottom w:val="single" w:color="auto" w:sz="8" w:space="0"/>
              <w:right w:val="single" w:color="auto" w:sz="8" w:space="0"/>
            </w:tcBorders>
            <w:shd w:val="clear" w:color="auto" w:fill="auto"/>
            <w:vAlign w:val="center"/>
          </w:tcPr>
          <w:p w14:paraId="6A02701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AC92448">
        <w:tblPrEx>
          <w:tblCellMar>
            <w:top w:w="0" w:type="dxa"/>
            <w:left w:w="108" w:type="dxa"/>
            <w:bottom w:w="0" w:type="dxa"/>
            <w:right w:w="108" w:type="dxa"/>
          </w:tblCellMar>
        </w:tblPrEx>
        <w:trPr>
          <w:trHeight w:val="28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0D48BDB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447" w:type="pct"/>
            <w:tcBorders>
              <w:top w:val="nil"/>
              <w:left w:val="nil"/>
              <w:bottom w:val="single" w:color="auto" w:sz="8" w:space="0"/>
              <w:right w:val="single" w:color="auto" w:sz="8" w:space="0"/>
            </w:tcBorders>
            <w:shd w:val="clear" w:color="auto" w:fill="auto"/>
            <w:vAlign w:val="center"/>
          </w:tcPr>
          <w:p w14:paraId="5B84906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切配</w:t>
            </w:r>
          </w:p>
        </w:tc>
        <w:tc>
          <w:tcPr>
            <w:tcW w:w="160" w:type="pct"/>
            <w:tcBorders>
              <w:top w:val="nil"/>
              <w:left w:val="nil"/>
              <w:bottom w:val="single" w:color="auto" w:sz="8" w:space="0"/>
              <w:right w:val="single" w:color="auto" w:sz="8" w:space="0"/>
            </w:tcBorders>
            <w:shd w:val="clear" w:color="auto" w:fill="auto"/>
            <w:noWrap/>
            <w:vAlign w:val="center"/>
          </w:tcPr>
          <w:p w14:paraId="63C3A1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415" w:type="pct"/>
            <w:tcBorders>
              <w:top w:val="nil"/>
              <w:left w:val="nil"/>
              <w:bottom w:val="single" w:color="auto" w:sz="8" w:space="0"/>
              <w:right w:val="single" w:color="auto" w:sz="8" w:space="0"/>
            </w:tcBorders>
            <w:shd w:val="clear" w:color="auto" w:fill="auto"/>
            <w:noWrap/>
            <w:vAlign w:val="center"/>
          </w:tcPr>
          <w:p w14:paraId="761C00B6">
            <w:pPr>
              <w:widowControl/>
              <w:jc w:val="right"/>
              <w:rPr>
                <w:rFonts w:ascii="Calibri" w:hAnsi="Calibri" w:eastAsia="宋体" w:cs="宋体"/>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12374188">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1EDF488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配合厨师切配、打荷。</w:t>
            </w:r>
          </w:p>
        </w:tc>
        <w:tc>
          <w:tcPr>
            <w:tcW w:w="1296" w:type="pct"/>
            <w:tcBorders>
              <w:top w:val="nil"/>
              <w:left w:val="nil"/>
              <w:bottom w:val="single" w:color="auto" w:sz="8" w:space="0"/>
              <w:right w:val="single" w:color="auto" w:sz="8" w:space="0"/>
            </w:tcBorders>
            <w:shd w:val="clear" w:color="auto" w:fill="auto"/>
            <w:vAlign w:val="center"/>
          </w:tcPr>
          <w:p w14:paraId="28F15B3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14:paraId="35C73AE0">
        <w:tblPrEx>
          <w:tblCellMar>
            <w:top w:w="0" w:type="dxa"/>
            <w:left w:w="108" w:type="dxa"/>
            <w:bottom w:w="0" w:type="dxa"/>
            <w:right w:w="108" w:type="dxa"/>
          </w:tblCellMar>
        </w:tblPrEx>
        <w:trPr>
          <w:trHeight w:val="28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192F0B2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447" w:type="pct"/>
            <w:tcBorders>
              <w:top w:val="nil"/>
              <w:left w:val="nil"/>
              <w:bottom w:val="single" w:color="auto" w:sz="8" w:space="0"/>
              <w:right w:val="single" w:color="auto" w:sz="8" w:space="0"/>
            </w:tcBorders>
            <w:shd w:val="clear" w:color="auto" w:fill="auto"/>
            <w:vAlign w:val="center"/>
          </w:tcPr>
          <w:p w14:paraId="2936A46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送餐员</w:t>
            </w:r>
          </w:p>
        </w:tc>
        <w:tc>
          <w:tcPr>
            <w:tcW w:w="160" w:type="pct"/>
            <w:tcBorders>
              <w:top w:val="nil"/>
              <w:left w:val="nil"/>
              <w:bottom w:val="single" w:color="auto" w:sz="8" w:space="0"/>
              <w:right w:val="single" w:color="auto" w:sz="8" w:space="0"/>
            </w:tcBorders>
            <w:shd w:val="clear" w:color="auto" w:fill="auto"/>
            <w:noWrap/>
            <w:vAlign w:val="center"/>
          </w:tcPr>
          <w:p w14:paraId="7BAD75D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415" w:type="pct"/>
            <w:tcBorders>
              <w:top w:val="nil"/>
              <w:left w:val="nil"/>
              <w:bottom w:val="single" w:color="auto" w:sz="8" w:space="0"/>
              <w:right w:val="single" w:color="auto" w:sz="8" w:space="0"/>
            </w:tcBorders>
            <w:shd w:val="clear" w:color="auto" w:fill="auto"/>
            <w:noWrap/>
            <w:vAlign w:val="center"/>
          </w:tcPr>
          <w:p w14:paraId="5C3D09E0">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4AFDBECE">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15665A8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负责送餐到科室（限医院范围内）。</w:t>
            </w:r>
          </w:p>
        </w:tc>
        <w:tc>
          <w:tcPr>
            <w:tcW w:w="1296" w:type="pct"/>
            <w:tcBorders>
              <w:top w:val="nil"/>
              <w:left w:val="nil"/>
              <w:bottom w:val="single" w:color="auto" w:sz="8" w:space="0"/>
              <w:right w:val="single" w:color="auto" w:sz="8" w:space="0"/>
            </w:tcBorders>
            <w:shd w:val="clear" w:color="auto" w:fill="auto"/>
            <w:vAlign w:val="center"/>
          </w:tcPr>
          <w:p w14:paraId="2014C0B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14:paraId="769EDBCA">
        <w:tblPrEx>
          <w:tblCellMar>
            <w:top w:w="0" w:type="dxa"/>
            <w:left w:w="108" w:type="dxa"/>
            <w:bottom w:w="0" w:type="dxa"/>
            <w:right w:w="108" w:type="dxa"/>
          </w:tblCellMar>
        </w:tblPrEx>
        <w:trPr>
          <w:trHeight w:val="28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51422B4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447" w:type="pct"/>
            <w:tcBorders>
              <w:top w:val="nil"/>
              <w:left w:val="nil"/>
              <w:bottom w:val="single" w:color="auto" w:sz="8" w:space="0"/>
              <w:right w:val="single" w:color="auto" w:sz="8" w:space="0"/>
            </w:tcBorders>
            <w:shd w:val="clear" w:color="auto" w:fill="auto"/>
            <w:vAlign w:val="center"/>
          </w:tcPr>
          <w:p w14:paraId="7A14044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库管员</w:t>
            </w:r>
          </w:p>
        </w:tc>
        <w:tc>
          <w:tcPr>
            <w:tcW w:w="160" w:type="pct"/>
            <w:tcBorders>
              <w:top w:val="nil"/>
              <w:left w:val="nil"/>
              <w:bottom w:val="single" w:color="auto" w:sz="8" w:space="0"/>
              <w:right w:val="single" w:color="auto" w:sz="8" w:space="0"/>
            </w:tcBorders>
            <w:shd w:val="clear" w:color="auto" w:fill="auto"/>
            <w:noWrap/>
            <w:vAlign w:val="center"/>
          </w:tcPr>
          <w:p w14:paraId="3382AFA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415" w:type="pct"/>
            <w:tcBorders>
              <w:top w:val="nil"/>
              <w:left w:val="nil"/>
              <w:bottom w:val="single" w:color="auto" w:sz="8" w:space="0"/>
              <w:right w:val="single" w:color="auto" w:sz="8" w:space="0"/>
            </w:tcBorders>
            <w:shd w:val="clear" w:color="auto" w:fill="auto"/>
            <w:noWrap/>
            <w:vAlign w:val="center"/>
          </w:tcPr>
          <w:p w14:paraId="52A90D1F">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0DC06295">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19C65CED">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库房管理，出入库登记，验货、农残抽检。</w:t>
            </w:r>
          </w:p>
        </w:tc>
        <w:tc>
          <w:tcPr>
            <w:tcW w:w="1296" w:type="pct"/>
            <w:tcBorders>
              <w:top w:val="nil"/>
              <w:left w:val="nil"/>
              <w:bottom w:val="single" w:color="auto" w:sz="8" w:space="0"/>
              <w:right w:val="single" w:color="auto" w:sz="8" w:space="0"/>
            </w:tcBorders>
            <w:shd w:val="clear" w:color="auto" w:fill="auto"/>
            <w:vAlign w:val="center"/>
          </w:tcPr>
          <w:p w14:paraId="54CC05C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2329AA3">
        <w:tblPrEx>
          <w:tblCellMar>
            <w:top w:w="0" w:type="dxa"/>
            <w:left w:w="108" w:type="dxa"/>
            <w:bottom w:w="0" w:type="dxa"/>
            <w:right w:w="108" w:type="dxa"/>
          </w:tblCellMar>
        </w:tblPrEx>
        <w:trPr>
          <w:trHeight w:val="28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1AEF306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447" w:type="pct"/>
            <w:tcBorders>
              <w:top w:val="nil"/>
              <w:left w:val="nil"/>
              <w:bottom w:val="single" w:color="auto" w:sz="8" w:space="0"/>
              <w:right w:val="single" w:color="auto" w:sz="8" w:space="0"/>
            </w:tcBorders>
            <w:shd w:val="clear" w:color="auto" w:fill="auto"/>
            <w:vAlign w:val="center"/>
          </w:tcPr>
          <w:p w14:paraId="6B3D246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服务员</w:t>
            </w:r>
          </w:p>
        </w:tc>
        <w:tc>
          <w:tcPr>
            <w:tcW w:w="160" w:type="pct"/>
            <w:tcBorders>
              <w:top w:val="nil"/>
              <w:left w:val="nil"/>
              <w:bottom w:val="single" w:color="auto" w:sz="8" w:space="0"/>
              <w:right w:val="single" w:color="auto" w:sz="8" w:space="0"/>
            </w:tcBorders>
            <w:shd w:val="clear" w:color="auto" w:fill="auto"/>
            <w:noWrap/>
            <w:vAlign w:val="center"/>
          </w:tcPr>
          <w:p w14:paraId="228C198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415" w:type="pct"/>
            <w:tcBorders>
              <w:top w:val="nil"/>
              <w:left w:val="nil"/>
              <w:bottom w:val="single" w:color="auto" w:sz="8" w:space="0"/>
              <w:right w:val="single" w:color="auto" w:sz="8" w:space="0"/>
            </w:tcBorders>
            <w:shd w:val="clear" w:color="auto" w:fill="auto"/>
            <w:noWrap/>
            <w:vAlign w:val="center"/>
          </w:tcPr>
          <w:p w14:paraId="026A663E">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43F32140">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1AE65DE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洗菜、切菜、上菜、打包、窗口服务等。</w:t>
            </w:r>
          </w:p>
        </w:tc>
        <w:tc>
          <w:tcPr>
            <w:tcW w:w="1296" w:type="pct"/>
            <w:tcBorders>
              <w:top w:val="nil"/>
              <w:left w:val="nil"/>
              <w:bottom w:val="single" w:color="auto" w:sz="8" w:space="0"/>
              <w:right w:val="single" w:color="auto" w:sz="8" w:space="0"/>
            </w:tcBorders>
            <w:shd w:val="clear" w:color="auto" w:fill="auto"/>
            <w:vAlign w:val="center"/>
          </w:tcPr>
          <w:p w14:paraId="0F7A9C8D">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14:paraId="37B111A7">
        <w:tblPrEx>
          <w:tblCellMar>
            <w:top w:w="0" w:type="dxa"/>
            <w:left w:w="108" w:type="dxa"/>
            <w:bottom w:w="0" w:type="dxa"/>
            <w:right w:w="108" w:type="dxa"/>
          </w:tblCellMar>
        </w:tblPrEx>
        <w:trPr>
          <w:trHeight w:val="28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383AA81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447" w:type="pct"/>
            <w:tcBorders>
              <w:top w:val="nil"/>
              <w:left w:val="nil"/>
              <w:bottom w:val="single" w:color="auto" w:sz="8" w:space="0"/>
              <w:right w:val="single" w:color="auto" w:sz="8" w:space="0"/>
            </w:tcBorders>
            <w:shd w:val="clear" w:color="auto" w:fill="auto"/>
            <w:vAlign w:val="center"/>
          </w:tcPr>
          <w:p w14:paraId="1D5E84A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保洁</w:t>
            </w:r>
          </w:p>
        </w:tc>
        <w:tc>
          <w:tcPr>
            <w:tcW w:w="160" w:type="pct"/>
            <w:tcBorders>
              <w:top w:val="nil"/>
              <w:left w:val="nil"/>
              <w:bottom w:val="single" w:color="auto" w:sz="8" w:space="0"/>
              <w:right w:val="single" w:color="auto" w:sz="8" w:space="0"/>
            </w:tcBorders>
            <w:shd w:val="clear" w:color="auto" w:fill="auto"/>
            <w:noWrap/>
            <w:vAlign w:val="center"/>
          </w:tcPr>
          <w:p w14:paraId="3DD1397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415" w:type="pct"/>
            <w:tcBorders>
              <w:top w:val="nil"/>
              <w:left w:val="nil"/>
              <w:bottom w:val="single" w:color="auto" w:sz="8" w:space="0"/>
              <w:right w:val="single" w:color="auto" w:sz="8" w:space="0"/>
            </w:tcBorders>
            <w:shd w:val="clear" w:color="auto" w:fill="auto"/>
            <w:noWrap/>
            <w:vAlign w:val="center"/>
          </w:tcPr>
          <w:p w14:paraId="26F99CB6">
            <w:pPr>
              <w:widowControl/>
              <w:jc w:val="right"/>
              <w:rPr>
                <w:rFonts w:ascii="Calibri" w:hAnsi="Calibri"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79450C39">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vAlign w:val="center"/>
          </w:tcPr>
          <w:p w14:paraId="110BF0A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营养食堂范围内环境清洁整理、餐具清洁等。</w:t>
            </w:r>
          </w:p>
        </w:tc>
        <w:tc>
          <w:tcPr>
            <w:tcW w:w="1296" w:type="pct"/>
            <w:tcBorders>
              <w:top w:val="nil"/>
              <w:left w:val="nil"/>
              <w:bottom w:val="single" w:color="auto" w:sz="8" w:space="0"/>
              <w:right w:val="single" w:color="auto" w:sz="8" w:space="0"/>
            </w:tcBorders>
            <w:shd w:val="clear" w:color="auto" w:fill="auto"/>
            <w:vAlign w:val="center"/>
          </w:tcPr>
          <w:p w14:paraId="36A6FD4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14:paraId="5C833A0A">
        <w:tblPrEx>
          <w:tblCellMar>
            <w:top w:w="0" w:type="dxa"/>
            <w:left w:w="108" w:type="dxa"/>
            <w:bottom w:w="0" w:type="dxa"/>
            <w:right w:w="108" w:type="dxa"/>
          </w:tblCellMar>
        </w:tblPrEx>
        <w:trPr>
          <w:trHeight w:val="285" w:hRule="atLeast"/>
        </w:trPr>
        <w:tc>
          <w:tcPr>
            <w:tcW w:w="192" w:type="pct"/>
            <w:tcBorders>
              <w:top w:val="nil"/>
              <w:left w:val="single" w:color="auto" w:sz="8" w:space="0"/>
              <w:bottom w:val="single" w:color="auto" w:sz="8" w:space="0"/>
              <w:right w:val="single" w:color="auto" w:sz="8" w:space="0"/>
            </w:tcBorders>
            <w:shd w:val="clear" w:color="auto" w:fill="auto"/>
            <w:vAlign w:val="center"/>
          </w:tcPr>
          <w:p w14:paraId="3365BC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合计</w:t>
            </w:r>
          </w:p>
        </w:tc>
        <w:tc>
          <w:tcPr>
            <w:tcW w:w="447" w:type="pct"/>
            <w:tcBorders>
              <w:top w:val="nil"/>
              <w:left w:val="nil"/>
              <w:bottom w:val="single" w:color="auto" w:sz="8" w:space="0"/>
              <w:right w:val="single" w:color="auto" w:sz="8" w:space="0"/>
            </w:tcBorders>
            <w:shd w:val="clear" w:color="auto" w:fill="auto"/>
            <w:vAlign w:val="center"/>
          </w:tcPr>
          <w:p w14:paraId="3595226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0" w:type="pct"/>
            <w:tcBorders>
              <w:top w:val="nil"/>
              <w:left w:val="nil"/>
              <w:bottom w:val="single" w:color="auto" w:sz="8" w:space="0"/>
              <w:right w:val="single" w:color="auto" w:sz="8" w:space="0"/>
            </w:tcBorders>
            <w:shd w:val="clear" w:color="auto" w:fill="auto"/>
            <w:noWrap/>
            <w:vAlign w:val="center"/>
          </w:tcPr>
          <w:p w14:paraId="009B987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w:t>
            </w:r>
          </w:p>
        </w:tc>
        <w:tc>
          <w:tcPr>
            <w:tcW w:w="415" w:type="pct"/>
            <w:tcBorders>
              <w:top w:val="nil"/>
              <w:left w:val="nil"/>
              <w:bottom w:val="single" w:color="auto" w:sz="8" w:space="0"/>
              <w:right w:val="single" w:color="auto" w:sz="8" w:space="0"/>
            </w:tcBorders>
            <w:shd w:val="clear" w:color="auto" w:fill="auto"/>
            <w:noWrap/>
            <w:vAlign w:val="center"/>
          </w:tcPr>
          <w:p w14:paraId="7C0E51F2">
            <w:pPr>
              <w:widowControl/>
              <w:jc w:val="left"/>
              <w:rPr>
                <w:rFonts w:ascii="宋体" w:hAnsi="宋体" w:eastAsia="宋体" w:cs="宋体"/>
                <w:color w:val="000000"/>
                <w:kern w:val="0"/>
                <w:szCs w:val="21"/>
              </w:rPr>
            </w:pPr>
          </w:p>
        </w:tc>
        <w:tc>
          <w:tcPr>
            <w:tcW w:w="428" w:type="pct"/>
            <w:tcBorders>
              <w:top w:val="nil"/>
              <w:left w:val="nil"/>
              <w:bottom w:val="single" w:color="auto" w:sz="8" w:space="0"/>
              <w:right w:val="single" w:color="auto" w:sz="8" w:space="0"/>
            </w:tcBorders>
            <w:shd w:val="clear" w:color="auto" w:fill="auto"/>
            <w:noWrap/>
            <w:vAlign w:val="center"/>
          </w:tcPr>
          <w:p w14:paraId="20972E78">
            <w:pPr>
              <w:widowControl/>
              <w:jc w:val="right"/>
              <w:rPr>
                <w:rFonts w:ascii="Calibri" w:hAnsi="Calibri" w:eastAsia="宋体" w:cs="宋体"/>
                <w:color w:val="000000"/>
                <w:kern w:val="0"/>
                <w:szCs w:val="21"/>
              </w:rPr>
            </w:pPr>
          </w:p>
        </w:tc>
        <w:tc>
          <w:tcPr>
            <w:tcW w:w="2063" w:type="pct"/>
            <w:tcBorders>
              <w:top w:val="nil"/>
              <w:left w:val="nil"/>
              <w:bottom w:val="single" w:color="auto" w:sz="8" w:space="0"/>
              <w:right w:val="single" w:color="auto" w:sz="8" w:space="0"/>
            </w:tcBorders>
            <w:shd w:val="clear" w:color="auto" w:fill="auto"/>
            <w:noWrap/>
            <w:vAlign w:val="center"/>
          </w:tcPr>
          <w:p w14:paraId="582A702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296" w:type="pct"/>
            <w:tcBorders>
              <w:top w:val="nil"/>
              <w:left w:val="nil"/>
              <w:bottom w:val="single" w:color="auto" w:sz="8" w:space="0"/>
              <w:right w:val="single" w:color="auto" w:sz="8" w:space="0"/>
            </w:tcBorders>
            <w:shd w:val="clear" w:color="auto" w:fill="auto"/>
            <w:noWrap/>
            <w:vAlign w:val="center"/>
          </w:tcPr>
          <w:p w14:paraId="13C13D5D">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bl>
    <w:p w14:paraId="6B26939A">
      <w:pPr>
        <w:spacing w:line="500" w:lineRule="exact"/>
        <w:ind w:firstLine="640" w:firstLineChars="200"/>
        <w:rPr>
          <w:rFonts w:ascii="仿宋_GB2312" w:hAnsi="宋体" w:eastAsia="仿宋_GB2312" w:cs="宋体"/>
          <w:color w:val="FF0000"/>
          <w:kern w:val="0"/>
          <w:sz w:val="32"/>
          <w:szCs w:val="32"/>
          <w:u w:val="single"/>
        </w:rPr>
      </w:pPr>
    </w:p>
    <w:p w14:paraId="67E9AFF7">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（2）激励机制。</w:t>
      </w:r>
    </w:p>
    <w:p w14:paraId="1FAF769D">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医院每月对营养食堂进行收支核算，并对成交供应商实施奖罚激励机制：</w:t>
      </w:r>
    </w:p>
    <w:p w14:paraId="599B147C">
      <w:pPr>
        <w:widowControl/>
        <w:spacing w:line="500" w:lineRule="exact"/>
        <w:ind w:firstLine="640" w:firstLineChars="200"/>
        <w:jc w:val="left"/>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当食堂经营出现亏损，则扣罚成交供应商当月服务费的5%-10%。</w:t>
      </w:r>
    </w:p>
    <w:p w14:paraId="621968D5">
      <w:pPr>
        <w:widowControl/>
        <w:spacing w:line="500" w:lineRule="exact"/>
        <w:ind w:firstLine="640" w:firstLineChars="200"/>
        <w:jc w:val="left"/>
        <w:rPr>
          <w:rFonts w:hint="eastAsia"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当食堂盈利，医院给与成交供应商适当奖励，奖励方式和额度待定。</w:t>
      </w:r>
    </w:p>
    <w:p w14:paraId="0ED5AF74">
      <w:pPr>
        <w:widowControl/>
        <w:spacing w:line="500" w:lineRule="exact"/>
        <w:ind w:firstLine="643" w:firstLineChars="200"/>
        <w:jc w:val="left"/>
        <w:rPr>
          <w:rFonts w:ascii="仿宋_GB2312" w:eastAsia="仿宋_GB2312"/>
          <w:b/>
          <w:sz w:val="32"/>
          <w:szCs w:val="32"/>
        </w:rPr>
      </w:pPr>
      <w:r>
        <w:rPr>
          <w:rFonts w:hint="eastAsia" w:ascii="仿宋_GB2312" w:eastAsia="仿宋_GB2312"/>
          <w:b/>
          <w:sz w:val="32"/>
          <w:szCs w:val="32"/>
        </w:rPr>
        <w:t>请参与市场调研的服务商提供方案。</w:t>
      </w:r>
    </w:p>
    <w:p w14:paraId="3A5C9102">
      <w:pPr>
        <w:spacing w:line="5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（3）成交供应商须组建一支厨艺精湛、训练有素、经验丰富的管理团队为医院提供营养食堂运营服务,人员配备应能满足标准营养食堂运营管理服务需要。</w:t>
      </w:r>
    </w:p>
    <w:p w14:paraId="0F3D4BEF">
      <w:pPr>
        <w:spacing w:line="5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（4）除上表要求的资质资格外,派驻团队中应持有安全员证（至少1名）、公共营养师证（至少3名），所有人员均需持有健康证。</w:t>
      </w:r>
    </w:p>
    <w:p w14:paraId="4EE95353">
      <w:pPr>
        <w:spacing w:line="5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（5）派驻人员需品行端正、职业素质好、人员配备科学，不得有刑事犯罪记录，自觉遵守各项管理规定，自觉维护医院的形象，遵守医院制定的行为规范。</w:t>
      </w:r>
    </w:p>
    <w:p w14:paraId="4F27E0B2">
      <w:pPr>
        <w:spacing w:line="500" w:lineRule="exact"/>
        <w:ind w:firstLine="640" w:firstLineChars="200"/>
        <w:rPr>
          <w:rFonts w:ascii="仿宋_GB2312" w:eastAsia="仿宋_GB2312"/>
          <w:sz w:val="32"/>
          <w:szCs w:val="32"/>
        </w:rPr>
      </w:pPr>
      <w:r>
        <w:rPr>
          <w:rFonts w:hint="eastAsia" w:ascii="仿宋_GB2312" w:hAnsi="宋体" w:eastAsia="仿宋_GB2312" w:cs="宋体"/>
          <w:color w:val="000000"/>
          <w:kern w:val="0"/>
          <w:sz w:val="32"/>
          <w:szCs w:val="32"/>
        </w:rPr>
        <w:t>2.成交供应商供餐时</w:t>
      </w:r>
      <w:r>
        <w:rPr>
          <w:rFonts w:hint="eastAsia" w:ascii="仿宋_GB2312" w:hAnsi="宋体" w:eastAsia="仿宋_GB2312" w:cs="宋体"/>
          <w:kern w:val="0"/>
          <w:sz w:val="32"/>
          <w:szCs w:val="32"/>
        </w:rPr>
        <w:t>间（含堂食、流动餐车）：早餐6时30分至8时30分，中餐11时00分至13时00分，晚餐17时00分至19时00分,夜宵20时00分至22时00分，</w:t>
      </w:r>
      <w:r>
        <w:rPr>
          <w:rFonts w:hint="eastAsia" w:ascii="仿宋_GB2312" w:hAnsi="宋体" w:eastAsia="仿宋_GB2312" w:cs="宋体"/>
          <w:kern w:val="0"/>
          <w:sz w:val="32"/>
          <w:szCs w:val="32"/>
          <w:lang w:val="en-US" w:eastAsia="zh-CN"/>
        </w:rPr>
        <w:t>奶茶吧8时30分至21时00分，</w:t>
      </w:r>
      <w:r>
        <w:rPr>
          <w:rFonts w:hint="eastAsia" w:ascii="仿宋_GB2312" w:hAnsi="宋体" w:eastAsia="仿宋_GB2312" w:cs="宋体"/>
          <w:kern w:val="0"/>
          <w:sz w:val="32"/>
          <w:szCs w:val="32"/>
        </w:rPr>
        <w:t>全年无间断，并在每日22时前两餐间休息时段保留一个米粉档口。在用餐时间内随时保持供应温热饭菜。实际结束时间以菜品销售情况为准，如遇菜品余量过多，营业时间适当延长。成交供应商应做好出餐量统筹规划，避免浪费或断货。</w:t>
      </w:r>
    </w:p>
    <w:p w14:paraId="3C29D249">
      <w:pPr>
        <w:spacing w:line="500" w:lineRule="exact"/>
        <w:ind w:firstLine="640" w:firstLineChars="200"/>
        <w:rPr>
          <w:rFonts w:ascii="仿宋_GB2312" w:eastAsia="仿宋_GB2312"/>
          <w:sz w:val="32"/>
          <w:szCs w:val="32"/>
        </w:rPr>
      </w:pPr>
      <w:r>
        <w:rPr>
          <w:rFonts w:hint="eastAsia" w:ascii="仿宋_GB2312" w:eastAsia="仿宋_GB2312"/>
          <w:sz w:val="32"/>
          <w:szCs w:val="32"/>
        </w:rPr>
        <w:t>3.乙方提供餐食标准：</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9"/>
        <w:gridCol w:w="1187"/>
        <w:gridCol w:w="7114"/>
      </w:tblGrid>
      <w:tr w14:paraId="5155A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419" w:type="pct"/>
            <w:vAlign w:val="center"/>
          </w:tcPr>
          <w:p w14:paraId="7FCFFE64">
            <w:pPr>
              <w:spacing w:line="300" w:lineRule="exact"/>
              <w:jc w:val="center"/>
              <w:rPr>
                <w:rFonts w:ascii="仿宋_GB2312" w:eastAsia="仿宋_GB2312"/>
                <w:sz w:val="24"/>
                <w:szCs w:val="32"/>
              </w:rPr>
            </w:pPr>
            <w:r>
              <w:rPr>
                <w:rFonts w:hint="eastAsia" w:ascii="仿宋_GB2312" w:eastAsia="仿宋_GB2312"/>
                <w:sz w:val="24"/>
                <w:szCs w:val="32"/>
              </w:rPr>
              <w:t>序号</w:t>
            </w:r>
          </w:p>
        </w:tc>
        <w:tc>
          <w:tcPr>
            <w:tcW w:w="655" w:type="pct"/>
            <w:vAlign w:val="center"/>
          </w:tcPr>
          <w:p w14:paraId="03983B8B">
            <w:pPr>
              <w:spacing w:line="300" w:lineRule="exact"/>
              <w:jc w:val="center"/>
              <w:rPr>
                <w:rFonts w:ascii="仿宋_GB2312" w:eastAsia="仿宋_GB2312"/>
                <w:sz w:val="24"/>
                <w:szCs w:val="32"/>
              </w:rPr>
            </w:pPr>
            <w:r>
              <w:rPr>
                <w:rFonts w:hint="eastAsia" w:ascii="仿宋_GB2312" w:eastAsia="仿宋_GB2312"/>
                <w:sz w:val="24"/>
                <w:szCs w:val="32"/>
              </w:rPr>
              <w:t>餐饮种类</w:t>
            </w:r>
          </w:p>
        </w:tc>
        <w:tc>
          <w:tcPr>
            <w:tcW w:w="3926" w:type="pct"/>
            <w:vAlign w:val="center"/>
          </w:tcPr>
          <w:p w14:paraId="4A06E1C8">
            <w:pPr>
              <w:spacing w:line="300" w:lineRule="exact"/>
              <w:jc w:val="center"/>
              <w:rPr>
                <w:rFonts w:ascii="仿宋_GB2312" w:eastAsia="仿宋_GB2312"/>
                <w:sz w:val="24"/>
                <w:szCs w:val="32"/>
              </w:rPr>
            </w:pPr>
            <w:r>
              <w:rPr>
                <w:rFonts w:hint="eastAsia" w:ascii="仿宋_GB2312" w:eastAsia="仿宋_GB2312"/>
                <w:sz w:val="24"/>
                <w:szCs w:val="32"/>
              </w:rPr>
              <w:t>基本标准及要求</w:t>
            </w:r>
          </w:p>
        </w:tc>
      </w:tr>
      <w:tr w14:paraId="54B28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419" w:type="pct"/>
            <w:vAlign w:val="center"/>
          </w:tcPr>
          <w:p w14:paraId="4BD6DFC3">
            <w:pPr>
              <w:spacing w:line="300" w:lineRule="exact"/>
              <w:rPr>
                <w:rFonts w:ascii="仿宋_GB2312" w:eastAsia="仿宋_GB2312"/>
                <w:sz w:val="24"/>
                <w:szCs w:val="32"/>
              </w:rPr>
            </w:pPr>
            <w:r>
              <w:rPr>
                <w:rFonts w:hint="eastAsia" w:ascii="仿宋_GB2312" w:eastAsia="仿宋_GB2312"/>
                <w:sz w:val="24"/>
                <w:szCs w:val="32"/>
              </w:rPr>
              <w:t>1</w:t>
            </w:r>
          </w:p>
        </w:tc>
        <w:tc>
          <w:tcPr>
            <w:tcW w:w="655" w:type="pct"/>
            <w:vAlign w:val="center"/>
          </w:tcPr>
          <w:p w14:paraId="780C561A">
            <w:pPr>
              <w:spacing w:line="300" w:lineRule="exact"/>
              <w:rPr>
                <w:rFonts w:ascii="仿宋_GB2312" w:eastAsia="仿宋_GB2312"/>
                <w:sz w:val="24"/>
                <w:szCs w:val="32"/>
              </w:rPr>
            </w:pPr>
            <w:r>
              <w:rPr>
                <w:rFonts w:hint="eastAsia" w:ascii="仿宋_GB2312" w:eastAsia="仿宋_GB2312"/>
                <w:sz w:val="24"/>
                <w:szCs w:val="32"/>
              </w:rPr>
              <w:t>早餐</w:t>
            </w:r>
          </w:p>
        </w:tc>
        <w:tc>
          <w:tcPr>
            <w:tcW w:w="3926" w:type="pct"/>
            <w:vAlign w:val="center"/>
          </w:tcPr>
          <w:p w14:paraId="12D920CB">
            <w:pPr>
              <w:spacing w:line="300" w:lineRule="exact"/>
              <w:rPr>
                <w:rFonts w:ascii="仿宋_GB2312" w:eastAsia="仿宋_GB2312"/>
                <w:sz w:val="24"/>
                <w:szCs w:val="32"/>
              </w:rPr>
            </w:pPr>
            <w:r>
              <w:rPr>
                <w:rFonts w:hint="eastAsia" w:ascii="仿宋_GB2312" w:eastAsia="仿宋_GB2312"/>
                <w:sz w:val="24"/>
                <w:szCs w:val="32"/>
              </w:rPr>
              <w:t>主食10种以上(蒸制品4种、烙饼类2种、汤粉面2种、粥2种),供应豆浆、鸡蛋。</w:t>
            </w:r>
          </w:p>
        </w:tc>
      </w:tr>
      <w:tr w14:paraId="5975C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419" w:type="pct"/>
            <w:vAlign w:val="center"/>
          </w:tcPr>
          <w:p w14:paraId="0AA9BCCF">
            <w:pPr>
              <w:spacing w:line="300" w:lineRule="exact"/>
              <w:rPr>
                <w:rFonts w:ascii="仿宋_GB2312" w:eastAsia="仿宋_GB2312"/>
                <w:sz w:val="24"/>
                <w:szCs w:val="32"/>
              </w:rPr>
            </w:pPr>
            <w:r>
              <w:rPr>
                <w:rFonts w:hint="eastAsia" w:ascii="仿宋_GB2312" w:eastAsia="仿宋_GB2312"/>
                <w:sz w:val="24"/>
                <w:szCs w:val="32"/>
              </w:rPr>
              <w:t>2</w:t>
            </w:r>
          </w:p>
        </w:tc>
        <w:tc>
          <w:tcPr>
            <w:tcW w:w="655" w:type="pct"/>
            <w:vAlign w:val="center"/>
          </w:tcPr>
          <w:p w14:paraId="73FBACF2">
            <w:pPr>
              <w:spacing w:line="300" w:lineRule="exact"/>
              <w:rPr>
                <w:rFonts w:ascii="仿宋_GB2312" w:eastAsia="仿宋_GB2312"/>
                <w:sz w:val="24"/>
                <w:szCs w:val="32"/>
              </w:rPr>
            </w:pPr>
            <w:r>
              <w:rPr>
                <w:rFonts w:hint="eastAsia" w:ascii="仿宋_GB2312" w:eastAsia="仿宋_GB2312"/>
                <w:sz w:val="24"/>
                <w:szCs w:val="32"/>
              </w:rPr>
              <w:t>午餐</w:t>
            </w:r>
          </w:p>
        </w:tc>
        <w:tc>
          <w:tcPr>
            <w:tcW w:w="3926" w:type="pct"/>
            <w:vAlign w:val="center"/>
          </w:tcPr>
          <w:p w14:paraId="2E57F3D7">
            <w:pPr>
              <w:spacing w:line="300" w:lineRule="exact"/>
              <w:rPr>
                <w:rFonts w:ascii="仿宋_GB2312" w:eastAsia="仿宋_GB2312"/>
                <w:sz w:val="24"/>
                <w:szCs w:val="32"/>
              </w:rPr>
            </w:pPr>
            <w:r>
              <w:rPr>
                <w:rFonts w:hint="eastAsia" w:ascii="仿宋_GB2312" w:eastAsia="仿宋_GB2312"/>
                <w:sz w:val="24"/>
                <w:szCs w:val="32"/>
              </w:rPr>
              <w:t>菜品18种以上（全荤4种、半荤4种、素菜4种、汤品2种）,同时供应例汤、大米饭、粥（2种以上）、粉面。周末、法定节假日可视情况调减种类。</w:t>
            </w:r>
          </w:p>
        </w:tc>
      </w:tr>
      <w:tr w14:paraId="741CF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419" w:type="pct"/>
            <w:vAlign w:val="center"/>
          </w:tcPr>
          <w:p w14:paraId="3619A711">
            <w:pPr>
              <w:spacing w:line="300" w:lineRule="exact"/>
              <w:rPr>
                <w:rFonts w:ascii="仿宋_GB2312" w:eastAsia="仿宋_GB2312"/>
                <w:sz w:val="24"/>
                <w:szCs w:val="32"/>
              </w:rPr>
            </w:pPr>
            <w:r>
              <w:rPr>
                <w:rFonts w:hint="eastAsia" w:ascii="仿宋_GB2312" w:eastAsia="仿宋_GB2312"/>
                <w:sz w:val="24"/>
                <w:szCs w:val="32"/>
              </w:rPr>
              <w:t>3</w:t>
            </w:r>
          </w:p>
        </w:tc>
        <w:tc>
          <w:tcPr>
            <w:tcW w:w="655" w:type="pct"/>
            <w:vAlign w:val="center"/>
          </w:tcPr>
          <w:p w14:paraId="2CBF75F4">
            <w:pPr>
              <w:spacing w:line="300" w:lineRule="exact"/>
              <w:rPr>
                <w:rFonts w:ascii="仿宋_GB2312" w:eastAsia="仿宋_GB2312"/>
                <w:sz w:val="24"/>
                <w:szCs w:val="32"/>
              </w:rPr>
            </w:pPr>
            <w:r>
              <w:rPr>
                <w:rFonts w:hint="eastAsia" w:ascii="仿宋_GB2312" w:eastAsia="仿宋_GB2312"/>
                <w:sz w:val="24"/>
                <w:szCs w:val="32"/>
              </w:rPr>
              <w:t>晚餐</w:t>
            </w:r>
          </w:p>
        </w:tc>
        <w:tc>
          <w:tcPr>
            <w:tcW w:w="3926" w:type="pct"/>
            <w:vAlign w:val="center"/>
          </w:tcPr>
          <w:p w14:paraId="4930D2AB">
            <w:pPr>
              <w:spacing w:line="300" w:lineRule="exact"/>
              <w:rPr>
                <w:rFonts w:ascii="仿宋_GB2312" w:eastAsia="仿宋_GB2312"/>
                <w:sz w:val="24"/>
                <w:szCs w:val="32"/>
              </w:rPr>
            </w:pPr>
            <w:r>
              <w:rPr>
                <w:rFonts w:hint="eastAsia" w:ascii="仿宋_GB2312" w:eastAsia="仿宋_GB2312"/>
                <w:sz w:val="24"/>
                <w:szCs w:val="32"/>
              </w:rPr>
              <w:t>菜品18种以上（全荤4种、半荤4种、素菜4种、汤品2种）,同时供应例汤、大米饭、粥（2种以上）、粉面。周末、法定节假日可视情况调减种类。</w:t>
            </w:r>
          </w:p>
        </w:tc>
      </w:tr>
      <w:tr w14:paraId="63892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419" w:type="pct"/>
            <w:vAlign w:val="center"/>
          </w:tcPr>
          <w:p w14:paraId="02167E50">
            <w:pPr>
              <w:spacing w:line="300" w:lineRule="exact"/>
              <w:rPr>
                <w:rFonts w:ascii="仿宋_GB2312" w:eastAsia="仿宋_GB2312"/>
                <w:sz w:val="24"/>
                <w:szCs w:val="32"/>
              </w:rPr>
            </w:pPr>
            <w:r>
              <w:rPr>
                <w:rFonts w:hint="eastAsia" w:ascii="仿宋_GB2312" w:eastAsia="仿宋_GB2312"/>
                <w:sz w:val="24"/>
                <w:szCs w:val="32"/>
              </w:rPr>
              <w:t>4</w:t>
            </w:r>
          </w:p>
        </w:tc>
        <w:tc>
          <w:tcPr>
            <w:tcW w:w="655" w:type="pct"/>
            <w:vAlign w:val="center"/>
          </w:tcPr>
          <w:p w14:paraId="1CAF3B05">
            <w:pPr>
              <w:spacing w:line="300" w:lineRule="exact"/>
              <w:rPr>
                <w:rFonts w:ascii="仿宋_GB2312" w:eastAsia="仿宋_GB2312"/>
                <w:sz w:val="24"/>
                <w:szCs w:val="32"/>
              </w:rPr>
            </w:pPr>
            <w:r>
              <w:rPr>
                <w:rFonts w:hint="eastAsia" w:ascii="仿宋_GB2312" w:eastAsia="仿宋_GB2312"/>
                <w:sz w:val="24"/>
                <w:szCs w:val="32"/>
              </w:rPr>
              <w:t>夜宵</w:t>
            </w:r>
          </w:p>
        </w:tc>
        <w:tc>
          <w:tcPr>
            <w:tcW w:w="3926" w:type="pct"/>
            <w:vAlign w:val="center"/>
          </w:tcPr>
          <w:p w14:paraId="676FB514">
            <w:pPr>
              <w:spacing w:line="300" w:lineRule="exact"/>
              <w:rPr>
                <w:rFonts w:ascii="仿宋_GB2312" w:eastAsia="仿宋_GB2312"/>
                <w:sz w:val="24"/>
                <w:szCs w:val="32"/>
              </w:rPr>
            </w:pPr>
            <w:r>
              <w:rPr>
                <w:rFonts w:hint="eastAsia" w:ascii="仿宋_GB2312" w:eastAsia="仿宋_GB2312"/>
                <w:sz w:val="24"/>
                <w:szCs w:val="32"/>
              </w:rPr>
              <w:t>米粉、炒粉、炒饭、饮品、粥品</w:t>
            </w:r>
          </w:p>
        </w:tc>
      </w:tr>
      <w:tr w14:paraId="64D8BF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419" w:type="pct"/>
            <w:vAlign w:val="center"/>
          </w:tcPr>
          <w:p w14:paraId="143E4C9C">
            <w:pPr>
              <w:spacing w:line="300" w:lineRule="exact"/>
              <w:rPr>
                <w:rFonts w:ascii="仿宋_GB2312" w:eastAsia="仿宋_GB2312"/>
                <w:sz w:val="24"/>
                <w:szCs w:val="32"/>
              </w:rPr>
            </w:pPr>
            <w:r>
              <w:rPr>
                <w:rFonts w:hint="eastAsia" w:ascii="仿宋_GB2312" w:eastAsia="仿宋_GB2312"/>
                <w:sz w:val="24"/>
                <w:szCs w:val="32"/>
              </w:rPr>
              <w:t>5</w:t>
            </w:r>
          </w:p>
        </w:tc>
        <w:tc>
          <w:tcPr>
            <w:tcW w:w="655" w:type="pct"/>
            <w:vAlign w:val="center"/>
          </w:tcPr>
          <w:p w14:paraId="10657B79">
            <w:pPr>
              <w:spacing w:line="300" w:lineRule="exact"/>
              <w:rPr>
                <w:rFonts w:ascii="仿宋_GB2312" w:eastAsia="仿宋_GB2312"/>
                <w:sz w:val="24"/>
                <w:szCs w:val="32"/>
              </w:rPr>
            </w:pPr>
            <w:r>
              <w:rPr>
                <w:rFonts w:hint="eastAsia" w:ascii="仿宋_GB2312" w:eastAsia="仿宋_GB2312"/>
                <w:sz w:val="24"/>
                <w:szCs w:val="32"/>
              </w:rPr>
              <w:t>熟食烧卤</w:t>
            </w:r>
          </w:p>
        </w:tc>
        <w:tc>
          <w:tcPr>
            <w:tcW w:w="3926" w:type="pct"/>
            <w:vAlign w:val="center"/>
          </w:tcPr>
          <w:p w14:paraId="0B3CC75F">
            <w:pPr>
              <w:spacing w:line="300" w:lineRule="exact"/>
              <w:rPr>
                <w:rFonts w:ascii="仿宋_GB2312" w:eastAsia="仿宋_GB2312"/>
                <w:sz w:val="24"/>
                <w:szCs w:val="32"/>
              </w:rPr>
            </w:pPr>
            <w:r>
              <w:rPr>
                <w:rFonts w:hint="eastAsia" w:ascii="仿宋_GB2312" w:eastAsia="仿宋_GB2312"/>
                <w:sz w:val="24"/>
                <w:szCs w:val="32"/>
              </w:rPr>
              <w:t>每餐4个品种以上，例如：烤鸭、烧鹅、烧鸡、叉烧、蜜汁排骨、白切鸡、手撕鸡、猪耳、扣肉、脆皮、猪脚，配米饭、蔬菜、例汤。</w:t>
            </w:r>
          </w:p>
        </w:tc>
      </w:tr>
      <w:tr w14:paraId="6FF132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419" w:type="pct"/>
            <w:vAlign w:val="center"/>
          </w:tcPr>
          <w:p w14:paraId="3D2AE20A">
            <w:pPr>
              <w:spacing w:line="300" w:lineRule="exact"/>
              <w:rPr>
                <w:rFonts w:ascii="仿宋_GB2312" w:eastAsia="仿宋_GB2312"/>
                <w:sz w:val="24"/>
                <w:szCs w:val="32"/>
              </w:rPr>
            </w:pPr>
            <w:r>
              <w:rPr>
                <w:rFonts w:hint="eastAsia" w:ascii="仿宋_GB2312" w:eastAsia="仿宋_GB2312"/>
                <w:sz w:val="24"/>
                <w:szCs w:val="32"/>
              </w:rPr>
              <w:t>6</w:t>
            </w:r>
          </w:p>
        </w:tc>
        <w:tc>
          <w:tcPr>
            <w:tcW w:w="655" w:type="pct"/>
            <w:vAlign w:val="center"/>
          </w:tcPr>
          <w:p w14:paraId="5CA26306">
            <w:pPr>
              <w:spacing w:line="300" w:lineRule="exact"/>
              <w:rPr>
                <w:rFonts w:ascii="仿宋_GB2312" w:eastAsia="仿宋_GB2312"/>
                <w:sz w:val="24"/>
                <w:szCs w:val="32"/>
              </w:rPr>
            </w:pPr>
            <w:r>
              <w:rPr>
                <w:rFonts w:hint="eastAsia" w:ascii="仿宋_GB2312" w:eastAsia="仿宋_GB2312"/>
                <w:sz w:val="24"/>
                <w:szCs w:val="32"/>
              </w:rPr>
              <w:t>营养餐</w:t>
            </w:r>
          </w:p>
        </w:tc>
        <w:tc>
          <w:tcPr>
            <w:tcW w:w="3926" w:type="pct"/>
            <w:vAlign w:val="center"/>
          </w:tcPr>
          <w:p w14:paraId="03B06D59">
            <w:pPr>
              <w:spacing w:line="300" w:lineRule="exact"/>
              <w:rPr>
                <w:rFonts w:ascii="仿宋_GB2312" w:eastAsia="仿宋_GB2312"/>
                <w:sz w:val="24"/>
                <w:szCs w:val="32"/>
              </w:rPr>
            </w:pPr>
            <w:r>
              <w:rPr>
                <w:rFonts w:hint="eastAsia" w:ascii="仿宋_GB2312" w:eastAsia="仿宋_GB2312"/>
                <w:sz w:val="24"/>
                <w:szCs w:val="32"/>
              </w:rPr>
              <w:t>严格按照甲方临床营养科的食材和调料配比、烹饪意见出品营养餐。</w:t>
            </w:r>
          </w:p>
        </w:tc>
      </w:tr>
      <w:tr w14:paraId="61E6A8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419" w:type="pct"/>
            <w:vAlign w:val="center"/>
          </w:tcPr>
          <w:p w14:paraId="66416A13">
            <w:pPr>
              <w:spacing w:line="300" w:lineRule="exact"/>
              <w:rPr>
                <w:rFonts w:ascii="仿宋_GB2312" w:eastAsia="仿宋_GB2312"/>
                <w:sz w:val="24"/>
                <w:szCs w:val="32"/>
              </w:rPr>
            </w:pPr>
            <w:r>
              <w:rPr>
                <w:rFonts w:hint="eastAsia" w:ascii="仿宋_GB2312" w:eastAsia="仿宋_GB2312"/>
                <w:sz w:val="24"/>
                <w:szCs w:val="32"/>
              </w:rPr>
              <w:t>7</w:t>
            </w:r>
          </w:p>
        </w:tc>
        <w:tc>
          <w:tcPr>
            <w:tcW w:w="655" w:type="pct"/>
            <w:vAlign w:val="center"/>
          </w:tcPr>
          <w:p w14:paraId="4E5A9CB1">
            <w:pPr>
              <w:spacing w:line="300" w:lineRule="exact"/>
              <w:rPr>
                <w:rFonts w:ascii="仿宋_GB2312" w:eastAsia="仿宋_GB2312"/>
                <w:sz w:val="24"/>
                <w:szCs w:val="32"/>
              </w:rPr>
            </w:pPr>
            <w:r>
              <w:rPr>
                <w:rFonts w:hint="eastAsia" w:ascii="仿宋_GB2312" w:eastAsia="仿宋_GB2312"/>
                <w:sz w:val="24"/>
                <w:szCs w:val="32"/>
              </w:rPr>
              <w:t>奶茶小食</w:t>
            </w:r>
          </w:p>
        </w:tc>
        <w:tc>
          <w:tcPr>
            <w:tcW w:w="3926" w:type="pct"/>
            <w:vAlign w:val="center"/>
          </w:tcPr>
          <w:p w14:paraId="309E8548">
            <w:pPr>
              <w:spacing w:line="300" w:lineRule="exact"/>
              <w:rPr>
                <w:rFonts w:ascii="仿宋_GB2312" w:eastAsia="仿宋_GB2312"/>
                <w:sz w:val="24"/>
                <w:szCs w:val="32"/>
              </w:rPr>
            </w:pPr>
            <w:r>
              <w:rPr>
                <w:rFonts w:hint="eastAsia" w:ascii="仿宋_GB2312" w:eastAsia="仿宋_GB2312"/>
                <w:sz w:val="24"/>
                <w:szCs w:val="32"/>
              </w:rPr>
              <w:t>出品健康且符合相关标准的甜点、小食与饮品。</w:t>
            </w:r>
          </w:p>
        </w:tc>
      </w:tr>
    </w:tbl>
    <w:p w14:paraId="385160FF">
      <w:pPr>
        <w:spacing w:line="500" w:lineRule="exact"/>
        <w:ind w:firstLine="640" w:firstLineChars="200"/>
        <w:rPr>
          <w:rFonts w:ascii="仿宋_GB2312" w:eastAsia="仿宋_GB2312"/>
          <w:sz w:val="32"/>
          <w:szCs w:val="32"/>
        </w:rPr>
      </w:pPr>
      <w:r>
        <w:rPr>
          <w:rFonts w:hint="eastAsia" w:ascii="仿宋_GB2312" w:eastAsia="仿宋_GB2312"/>
          <w:sz w:val="32"/>
          <w:szCs w:val="32"/>
        </w:rPr>
        <w:t>要求：（1）主厨提前拟定每周食谱，由医院营养食堂管理部门审核后按菜谱执行，成交供应商须根据季节时令食材进行定期更新。（2）早餐应在营养食堂自行制作包子、饺子、云吞、豆浆等，丰富供应的品种，满足干部职工的多种需求。（3）根据需求增加特色服务，夏天可适当增加清凉饮品，冬天可增加甜品。根据特定节日供应节庆特色包点、菜品及其他特色产品（如糯米饭、月饼、粽子、汤圆、糍粑等），丰富干部职工的需求。</w:t>
      </w:r>
    </w:p>
    <w:p w14:paraId="3564D65F">
      <w:pPr>
        <w:spacing w:line="56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（四）服务内容</w:t>
      </w:r>
    </w:p>
    <w:p w14:paraId="7B1218BC">
      <w:pPr>
        <w:spacing w:line="500" w:lineRule="exact"/>
        <w:ind w:firstLine="640" w:firstLineChars="200"/>
        <w:rPr>
          <w:rFonts w:ascii="仿宋_GB2312" w:eastAsia="仿宋_GB2312"/>
          <w:sz w:val="32"/>
          <w:szCs w:val="32"/>
        </w:rPr>
      </w:pPr>
      <w:r>
        <w:rPr>
          <w:rFonts w:hint="eastAsia" w:ascii="仿宋_GB2312" w:eastAsia="仿宋_GB2312"/>
          <w:sz w:val="32"/>
          <w:szCs w:val="32"/>
        </w:rPr>
        <w:t>1.本次采购的营养食堂运营管理服务，包括食堂管理、食品加工、餐厅和包厢服务、食品销售与配送、食堂卫生清洁（含餐/厨具清洁消毒、日常卫生清洁、餐厨垃圾归集、隔油池定期清理、烟管道清洗、门窗玻璃、窗帘、座套、桌布清洗等）以及其他涉及食堂管理等服务。</w:t>
      </w:r>
    </w:p>
    <w:p w14:paraId="3AA2E878">
      <w:pPr>
        <w:spacing w:line="500" w:lineRule="exact"/>
        <w:ind w:firstLine="640" w:firstLineChars="200"/>
        <w:rPr>
          <w:rFonts w:ascii="仿宋_GB2312" w:eastAsia="仿宋_GB2312"/>
          <w:sz w:val="32"/>
          <w:szCs w:val="32"/>
        </w:rPr>
      </w:pPr>
      <w:r>
        <w:rPr>
          <w:rFonts w:hint="eastAsia" w:ascii="仿宋_GB2312" w:eastAsia="仿宋_GB2312"/>
          <w:sz w:val="32"/>
          <w:szCs w:val="32"/>
        </w:rPr>
        <w:t>2.成交供应商提供专业的人员负责出品、服务等，保证餐品按时、按量、按质供应，确保所有餐品符合食品卫生相关要求，并自行规范内部人员管理、食品安全、环境卫生等管理要求。</w:t>
      </w:r>
    </w:p>
    <w:p w14:paraId="6931D289">
      <w:pPr>
        <w:spacing w:line="500" w:lineRule="exact"/>
        <w:ind w:firstLine="640" w:firstLineChars="200"/>
        <w:rPr>
          <w:rFonts w:ascii="仿宋_GB2312" w:eastAsia="仿宋_GB2312"/>
          <w:sz w:val="32"/>
          <w:szCs w:val="32"/>
        </w:rPr>
      </w:pPr>
      <w:r>
        <w:rPr>
          <w:rFonts w:hint="eastAsia" w:ascii="仿宋_GB2312" w:eastAsia="仿宋_GB2312"/>
          <w:sz w:val="32"/>
          <w:szCs w:val="32"/>
        </w:rPr>
        <w:t>3.成交供应商</w:t>
      </w:r>
      <w:r>
        <w:rPr>
          <w:rFonts w:hint="eastAsia" w:ascii="仿宋_GB2312" w:hAnsi="宋体" w:eastAsia="仿宋_GB2312" w:cs="宋体"/>
          <w:kern w:val="0"/>
          <w:sz w:val="32"/>
          <w:szCs w:val="32"/>
        </w:rPr>
        <w:t>每季度不少于1次对派驻团队进行培训，包括但不限于岗位业务培训、消防安全培训、食品安全培训、礼仪培训等,培训方案需交</w:t>
      </w:r>
      <w:r>
        <w:rPr>
          <w:rFonts w:hint="eastAsia" w:ascii="仿宋_GB2312" w:eastAsia="仿宋_GB2312"/>
          <w:sz w:val="32"/>
          <w:szCs w:val="32"/>
        </w:rPr>
        <w:t>医院营养食堂管理部门</w:t>
      </w:r>
      <w:r>
        <w:rPr>
          <w:rFonts w:hint="eastAsia" w:ascii="仿宋_GB2312" w:hAnsi="宋体" w:eastAsia="仿宋_GB2312" w:cs="宋体"/>
          <w:kern w:val="0"/>
          <w:sz w:val="32"/>
          <w:szCs w:val="32"/>
        </w:rPr>
        <w:t>审核备案。</w:t>
      </w:r>
      <w:r>
        <w:rPr>
          <w:rFonts w:hint="eastAsia" w:ascii="仿宋_GB2312" w:eastAsia="仿宋_GB2312"/>
          <w:sz w:val="32"/>
          <w:szCs w:val="32"/>
        </w:rPr>
        <w:t>食堂经理严格组织</w:t>
      </w:r>
      <w:r>
        <w:rPr>
          <w:rFonts w:hint="eastAsia" w:ascii="仿宋_GB2312" w:hAnsi="宋体" w:eastAsia="仿宋_GB2312" w:cs="宋体"/>
          <w:kern w:val="0"/>
          <w:sz w:val="32"/>
          <w:szCs w:val="32"/>
        </w:rPr>
        <w:t>派驻团队</w:t>
      </w:r>
      <w:r>
        <w:rPr>
          <w:rFonts w:hint="eastAsia" w:ascii="仿宋_GB2312" w:eastAsia="仿宋_GB2312"/>
          <w:sz w:val="32"/>
          <w:szCs w:val="32"/>
        </w:rPr>
        <w:t>召开日、周、月例会，及时解决工作中存在的问题，总结提高服务效率和质量。</w:t>
      </w:r>
    </w:p>
    <w:p w14:paraId="4D10F507">
      <w:pPr>
        <w:spacing w:line="500" w:lineRule="exact"/>
        <w:ind w:firstLine="640" w:firstLineChars="200"/>
        <w:rPr>
          <w:rFonts w:ascii="仿宋_GB2312" w:eastAsia="仿宋_GB2312"/>
          <w:sz w:val="32"/>
          <w:szCs w:val="32"/>
        </w:rPr>
      </w:pPr>
      <w:r>
        <w:rPr>
          <w:rFonts w:hint="eastAsia" w:ascii="仿宋_GB2312" w:eastAsia="仿宋_GB2312"/>
          <w:sz w:val="32"/>
          <w:szCs w:val="32"/>
        </w:rPr>
        <w:t>4.开展日常设备、厨具维护，对用水、用电、用气情况进行实时监督，确保生产安全及节能环保。</w:t>
      </w:r>
    </w:p>
    <w:p w14:paraId="3A852FA9">
      <w:pPr>
        <w:spacing w:line="500" w:lineRule="exact"/>
        <w:ind w:firstLine="640" w:firstLineChars="200"/>
        <w:rPr>
          <w:rFonts w:ascii="仿宋_GB2312" w:eastAsia="仿宋_GB2312"/>
          <w:sz w:val="32"/>
          <w:szCs w:val="32"/>
        </w:rPr>
      </w:pPr>
      <w:r>
        <w:rPr>
          <w:rFonts w:hint="eastAsia" w:ascii="仿宋_GB2312" w:eastAsia="仿宋_GB2312"/>
          <w:sz w:val="32"/>
          <w:szCs w:val="32"/>
        </w:rPr>
        <w:t>5.合理配餐和科学安排菜品，菜品定期更新并根据员工和患者的建议与意见及时进行调整。</w:t>
      </w:r>
    </w:p>
    <w:p w14:paraId="041CB438">
      <w:pPr>
        <w:spacing w:line="500" w:lineRule="exact"/>
        <w:ind w:firstLine="640" w:firstLineChars="200"/>
        <w:rPr>
          <w:rFonts w:ascii="仿宋_GB2312" w:eastAsia="仿宋_GB2312"/>
          <w:sz w:val="32"/>
          <w:szCs w:val="32"/>
        </w:rPr>
      </w:pPr>
      <w:r>
        <w:rPr>
          <w:rFonts w:hint="eastAsia" w:ascii="仿宋_GB2312" w:eastAsia="仿宋_GB2312"/>
          <w:sz w:val="32"/>
          <w:szCs w:val="32"/>
        </w:rPr>
        <w:t>6.建立健全营养食堂各项管理制度和操作规范，进行营养食堂运营成本控制，协助医院完成菜品定价、营养食堂管理及其它工作。</w:t>
      </w:r>
    </w:p>
    <w:p w14:paraId="1D53D3B2">
      <w:pPr>
        <w:spacing w:line="500" w:lineRule="exact"/>
        <w:ind w:firstLine="640" w:firstLineChars="200"/>
        <w:rPr>
          <w:rFonts w:ascii="仿宋_GB2312" w:eastAsia="仿宋_GB2312"/>
          <w:sz w:val="32"/>
          <w:szCs w:val="32"/>
        </w:rPr>
      </w:pPr>
      <w:r>
        <w:rPr>
          <w:rFonts w:hint="eastAsia" w:ascii="仿宋_GB2312" w:eastAsia="仿宋_GB2312"/>
          <w:sz w:val="32"/>
          <w:szCs w:val="32"/>
        </w:rPr>
        <w:t>7.成交供应商需配合、协助医院办理《食品安全许可证》等证件。</w:t>
      </w:r>
    </w:p>
    <w:p w14:paraId="0DD56B36">
      <w:pPr>
        <w:spacing w:line="500" w:lineRule="exact"/>
        <w:ind w:firstLine="640" w:firstLineChars="200"/>
        <w:rPr>
          <w:rFonts w:ascii="仿宋_GB2312" w:eastAsia="仿宋_GB2312"/>
          <w:sz w:val="32"/>
          <w:szCs w:val="32"/>
        </w:rPr>
      </w:pPr>
      <w:r>
        <w:rPr>
          <w:rFonts w:hint="eastAsia" w:ascii="仿宋_GB2312" w:eastAsia="仿宋_GB2312"/>
          <w:sz w:val="32"/>
          <w:szCs w:val="32"/>
        </w:rPr>
        <w:t>8.成交供应商对各类食品要有留样，留样量不少于125g,留样时间不少于48小时,并对留样食品时间、品种、重量做详细记录。</w:t>
      </w:r>
    </w:p>
    <w:p w14:paraId="701A791B">
      <w:pPr>
        <w:spacing w:line="500" w:lineRule="exact"/>
        <w:ind w:firstLine="640" w:firstLineChars="200"/>
        <w:rPr>
          <w:rFonts w:ascii="仿宋_GB2312" w:eastAsia="仿宋_GB2312"/>
          <w:sz w:val="32"/>
          <w:szCs w:val="32"/>
        </w:rPr>
      </w:pPr>
      <w:r>
        <w:rPr>
          <w:rFonts w:hint="eastAsia" w:ascii="仿宋_GB2312" w:eastAsia="仿宋_GB2312"/>
          <w:sz w:val="32"/>
          <w:szCs w:val="32"/>
        </w:rPr>
        <w:t>9.成交供应商须协助医院做好日常食材采购工作，每周五上午8时前报下周菜单报院方审核并按时发布；每日根据库存等情况下采购单,按单验收食材数量和质量，以及食材分类、清理，台账登记；按要求做好农药检测和登记。</w:t>
      </w:r>
    </w:p>
    <w:p w14:paraId="31124498">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10.严格按照甲方临床营养科的食材和调料配比、烹饪意见出品营养餐。</w:t>
      </w:r>
    </w:p>
    <w:p w14:paraId="72B7E763">
      <w:pPr>
        <w:spacing w:line="5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11.出餐时间每日10:30必须全部出品，送餐时间：11:30送达。</w:t>
      </w:r>
    </w:p>
    <w:p w14:paraId="70D367C0">
      <w:pPr>
        <w:spacing w:line="56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（五）出品模式</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134"/>
        <w:gridCol w:w="7109"/>
      </w:tblGrid>
      <w:tr w14:paraId="731915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817" w:type="dxa"/>
            <w:vAlign w:val="center"/>
          </w:tcPr>
          <w:p w14:paraId="7AEA37FC">
            <w:pPr>
              <w:widowControl/>
              <w:spacing w:line="340" w:lineRule="exact"/>
              <w:jc w:val="center"/>
              <w:rPr>
                <w:rFonts w:ascii="仿宋_GB2312" w:hAnsi="宋体" w:eastAsia="仿宋_GB2312" w:cs="宋体"/>
                <w:kern w:val="0"/>
                <w:sz w:val="24"/>
                <w:szCs w:val="32"/>
              </w:rPr>
            </w:pPr>
            <w:r>
              <w:rPr>
                <w:rFonts w:hint="eastAsia" w:ascii="仿宋_GB2312" w:hAnsi="宋体" w:eastAsia="仿宋_GB2312" w:cs="宋体"/>
                <w:kern w:val="0"/>
                <w:sz w:val="24"/>
                <w:szCs w:val="32"/>
              </w:rPr>
              <w:t>序号</w:t>
            </w:r>
          </w:p>
        </w:tc>
        <w:tc>
          <w:tcPr>
            <w:tcW w:w="1134" w:type="dxa"/>
            <w:vAlign w:val="center"/>
          </w:tcPr>
          <w:p w14:paraId="053D8130">
            <w:pPr>
              <w:widowControl/>
              <w:spacing w:line="340" w:lineRule="exact"/>
              <w:jc w:val="center"/>
              <w:rPr>
                <w:rFonts w:ascii="仿宋_GB2312" w:hAnsi="宋体" w:eastAsia="仿宋_GB2312" w:cs="宋体"/>
                <w:kern w:val="0"/>
                <w:sz w:val="24"/>
                <w:szCs w:val="32"/>
              </w:rPr>
            </w:pPr>
            <w:r>
              <w:rPr>
                <w:rFonts w:hint="eastAsia" w:ascii="仿宋_GB2312" w:hAnsi="宋体" w:eastAsia="仿宋_GB2312" w:cs="宋体"/>
                <w:kern w:val="0"/>
                <w:sz w:val="24"/>
                <w:szCs w:val="32"/>
              </w:rPr>
              <w:t>类型</w:t>
            </w:r>
          </w:p>
        </w:tc>
        <w:tc>
          <w:tcPr>
            <w:tcW w:w="7109" w:type="dxa"/>
            <w:vAlign w:val="center"/>
          </w:tcPr>
          <w:p w14:paraId="60E597DB">
            <w:pPr>
              <w:widowControl/>
              <w:spacing w:line="340" w:lineRule="exact"/>
              <w:jc w:val="center"/>
              <w:rPr>
                <w:rFonts w:ascii="仿宋_GB2312" w:hAnsi="宋体" w:eastAsia="仿宋_GB2312" w:cs="宋体"/>
                <w:kern w:val="0"/>
                <w:sz w:val="24"/>
                <w:szCs w:val="32"/>
              </w:rPr>
            </w:pPr>
            <w:r>
              <w:rPr>
                <w:rFonts w:hint="eastAsia" w:ascii="仿宋_GB2312" w:hAnsi="宋体" w:eastAsia="仿宋_GB2312" w:cs="宋体"/>
                <w:kern w:val="0"/>
                <w:sz w:val="24"/>
                <w:szCs w:val="32"/>
              </w:rPr>
              <w:t>要求</w:t>
            </w:r>
          </w:p>
        </w:tc>
      </w:tr>
      <w:tr w14:paraId="70D5A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817" w:type="dxa"/>
            <w:vAlign w:val="center"/>
          </w:tcPr>
          <w:p w14:paraId="7CDDD837">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1</w:t>
            </w:r>
          </w:p>
        </w:tc>
        <w:tc>
          <w:tcPr>
            <w:tcW w:w="1134" w:type="dxa"/>
            <w:vAlign w:val="center"/>
          </w:tcPr>
          <w:p w14:paraId="21F13143">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堂食</w:t>
            </w:r>
          </w:p>
        </w:tc>
        <w:tc>
          <w:tcPr>
            <w:tcW w:w="7109" w:type="dxa"/>
            <w:vAlign w:val="center"/>
          </w:tcPr>
          <w:p w14:paraId="0CBBAF41">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食品安全、饭菜温热，菜品更新率60%以上</w:t>
            </w:r>
          </w:p>
        </w:tc>
      </w:tr>
      <w:tr w14:paraId="59CC2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817" w:type="dxa"/>
            <w:vAlign w:val="center"/>
          </w:tcPr>
          <w:p w14:paraId="02EB39B1">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2</w:t>
            </w:r>
          </w:p>
        </w:tc>
        <w:tc>
          <w:tcPr>
            <w:tcW w:w="1134" w:type="dxa"/>
            <w:vAlign w:val="center"/>
          </w:tcPr>
          <w:p w14:paraId="79DA5020">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配送</w:t>
            </w:r>
          </w:p>
        </w:tc>
        <w:tc>
          <w:tcPr>
            <w:tcW w:w="7109" w:type="dxa"/>
            <w:vAlign w:val="center"/>
          </w:tcPr>
          <w:p w14:paraId="0DDDC15C">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支持微信、电话、小程序点餐，菜品与堂食相同，按时按质按量打包配送至科室与病床边。</w:t>
            </w:r>
          </w:p>
        </w:tc>
      </w:tr>
      <w:tr w14:paraId="1CE29B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817" w:type="dxa"/>
            <w:vAlign w:val="center"/>
          </w:tcPr>
          <w:p w14:paraId="3A02C823">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3</w:t>
            </w:r>
          </w:p>
        </w:tc>
        <w:tc>
          <w:tcPr>
            <w:tcW w:w="1134" w:type="dxa"/>
            <w:vAlign w:val="center"/>
          </w:tcPr>
          <w:p w14:paraId="0F3DD1EA">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移动餐车</w:t>
            </w:r>
          </w:p>
        </w:tc>
        <w:tc>
          <w:tcPr>
            <w:tcW w:w="7109" w:type="dxa"/>
            <w:vAlign w:val="center"/>
          </w:tcPr>
          <w:p w14:paraId="05E289F9">
            <w:pPr>
              <w:widowControl/>
              <w:spacing w:line="340" w:lineRule="exact"/>
              <w:rPr>
                <w:rFonts w:ascii="仿宋_GB2312" w:hAnsi="宋体" w:eastAsia="仿宋_GB2312" w:cs="宋体"/>
                <w:kern w:val="0"/>
                <w:sz w:val="24"/>
                <w:szCs w:val="32"/>
              </w:rPr>
            </w:pPr>
            <w:r>
              <w:rPr>
                <w:rFonts w:hint="eastAsia" w:ascii="仿宋_GB2312" w:hAnsi="宋体" w:eastAsia="仿宋_GB2312" w:cs="宋体"/>
                <w:color w:val="000000"/>
                <w:kern w:val="0"/>
                <w:sz w:val="24"/>
                <w:szCs w:val="32"/>
              </w:rPr>
              <w:t>在门诊楼、</w:t>
            </w:r>
            <w:r>
              <w:rPr>
                <w:rFonts w:hint="eastAsia" w:ascii="仿宋_GB2312" w:hAnsi="宋体" w:eastAsia="仿宋_GB2312" w:cs="宋体"/>
                <w:kern w:val="0"/>
                <w:sz w:val="24"/>
                <w:szCs w:val="32"/>
              </w:rPr>
              <w:t>外科楼、内科楼设流动餐车出售早餐和午餐、晚餐，餐车数量不少于7辆。</w:t>
            </w:r>
          </w:p>
        </w:tc>
      </w:tr>
      <w:tr w14:paraId="26FE0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817" w:type="dxa"/>
            <w:vAlign w:val="center"/>
          </w:tcPr>
          <w:p w14:paraId="5E8B4F7E">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4</w:t>
            </w:r>
          </w:p>
        </w:tc>
        <w:tc>
          <w:tcPr>
            <w:tcW w:w="1134" w:type="dxa"/>
            <w:vAlign w:val="center"/>
          </w:tcPr>
          <w:p w14:paraId="58BC745F">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接待餐、工作餐</w:t>
            </w:r>
          </w:p>
        </w:tc>
        <w:tc>
          <w:tcPr>
            <w:tcW w:w="7109" w:type="dxa"/>
            <w:vAlign w:val="center"/>
          </w:tcPr>
          <w:p w14:paraId="70121E87">
            <w:pPr>
              <w:widowControl/>
              <w:spacing w:line="340" w:lineRule="exact"/>
              <w:rPr>
                <w:rFonts w:ascii="仿宋_GB2312" w:hAnsi="宋体" w:eastAsia="仿宋_GB2312" w:cs="宋体"/>
                <w:kern w:val="0"/>
                <w:sz w:val="24"/>
                <w:szCs w:val="32"/>
              </w:rPr>
            </w:pPr>
            <w:r>
              <w:rPr>
                <w:rFonts w:hint="eastAsia" w:ascii="仿宋_GB2312" w:hAnsi="宋体" w:eastAsia="仿宋_GB2312" w:cs="宋体"/>
                <w:kern w:val="0"/>
                <w:sz w:val="24"/>
                <w:szCs w:val="32"/>
              </w:rPr>
              <w:t>根据医院的要求，提供接待餐和工作餐。</w:t>
            </w:r>
          </w:p>
        </w:tc>
      </w:tr>
    </w:tbl>
    <w:p w14:paraId="69AD088B">
      <w:pPr>
        <w:widowControl/>
        <w:spacing w:line="500" w:lineRule="exact"/>
        <w:ind w:firstLine="643" w:firstLineChars="200"/>
        <w:jc w:val="left"/>
        <w:rPr>
          <w:rFonts w:ascii="仿宋_GB2312" w:hAnsi="宋体" w:eastAsia="仿宋_GB2312" w:cs="宋体"/>
          <w:b/>
          <w:kern w:val="0"/>
          <w:sz w:val="32"/>
          <w:szCs w:val="32"/>
        </w:rPr>
      </w:pPr>
      <w:r>
        <w:rPr>
          <w:rFonts w:hint="eastAsia" w:ascii="仿宋_GB2312" w:hAnsi="宋体" w:eastAsia="仿宋_GB2312" w:cs="宋体"/>
          <w:b/>
          <w:kern w:val="0"/>
          <w:sz w:val="32"/>
          <w:szCs w:val="32"/>
        </w:rPr>
        <w:t>（六）管理标准</w:t>
      </w:r>
    </w:p>
    <w:p w14:paraId="148DC478">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1.成交供应商派驻团队应遵守医院营养食堂各项管理制度。</w:t>
      </w:r>
    </w:p>
    <w:p w14:paraId="59E008D3">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2.保证膳食出口符合国家食品卫生安全标准，保证按时、按质、按量出品，定期变换菜谱。</w:t>
      </w:r>
    </w:p>
    <w:p w14:paraId="677D5079">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3.向医院提供优质的供餐及包厢接待服务。</w:t>
      </w:r>
    </w:p>
    <w:p w14:paraId="2523B368">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4.严格执行国家各项食品安全卫生及单位食堂卫生要求，保证食堂包括厨房、餐厅、包厢在内的所有区城的清洁卫生。</w:t>
      </w:r>
    </w:p>
    <w:p w14:paraId="6399EBB9">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5.制定服务质量安全生产管理条例（食堂安全、生产安全）。</w:t>
      </w:r>
    </w:p>
    <w:p w14:paraId="4F89C374">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6.协同医院完成成本管理工作，遵守管理条例，节约用水、用电、用气，降低原材料消耗和各类物资物品及设备设施的损耗。</w:t>
      </w:r>
    </w:p>
    <w:p w14:paraId="0992F1E4">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7.负责加快食品库存周转，</w:t>
      </w:r>
      <w:r>
        <w:rPr>
          <w:rFonts w:hint="eastAsia" w:ascii="仿宋_GB2312" w:hAnsi="宋体" w:eastAsia="宋体" w:cs="宋体"/>
          <w:kern w:val="0"/>
          <w:sz w:val="32"/>
          <w:szCs w:val="32"/>
        </w:rPr>
        <w:t>減</w:t>
      </w:r>
      <w:r>
        <w:rPr>
          <w:rFonts w:hint="eastAsia" w:ascii="仿宋_GB2312" w:hAnsi="宋体" w:eastAsia="仿宋_GB2312" w:cs="宋体"/>
          <w:kern w:val="0"/>
          <w:sz w:val="32"/>
          <w:szCs w:val="32"/>
        </w:rPr>
        <w:t>少库存积压，降低库存损耗。</w:t>
      </w:r>
    </w:p>
    <w:p w14:paraId="675D670D">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8.成交供应商派驻团队所有人员着装须正式、统一，劳保用品（工作服、工作帽、手套、口罩、水鞋等）须按行业标准配备。</w:t>
      </w:r>
    </w:p>
    <w:p w14:paraId="2088784E">
      <w:pPr>
        <w:widowControl/>
        <w:spacing w:line="500" w:lineRule="exact"/>
        <w:ind w:firstLine="643" w:firstLineChars="200"/>
        <w:jc w:val="left"/>
        <w:rPr>
          <w:rFonts w:ascii="仿宋_GB2312" w:hAnsi="宋体" w:eastAsia="仿宋_GB2312" w:cs="宋体"/>
          <w:b/>
          <w:kern w:val="0"/>
          <w:sz w:val="32"/>
          <w:szCs w:val="32"/>
        </w:rPr>
      </w:pPr>
      <w:r>
        <w:rPr>
          <w:rFonts w:hint="eastAsia" w:ascii="仿宋_GB2312" w:hAnsi="宋体" w:eastAsia="仿宋_GB2312" w:cs="宋体"/>
          <w:b/>
          <w:kern w:val="0"/>
          <w:sz w:val="32"/>
          <w:szCs w:val="32"/>
        </w:rPr>
        <w:t>（七）管理要求</w:t>
      </w:r>
    </w:p>
    <w:p w14:paraId="4E1BEE93">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1.成交供应商必须依法与派驻团队所有人员签订劳动合同并按要求缴纳社会劳动保险等，成交供应商收到成交通知书之日起5个工作日内提供拟派驻团队所有人员的花名册、身份证复印件、</w:t>
      </w:r>
      <w:r>
        <w:rPr>
          <w:rFonts w:hint="eastAsia" w:ascii="仿宋_GB2312" w:eastAsia="仿宋_GB2312"/>
          <w:color w:val="auto"/>
          <w:sz w:val="32"/>
          <w:szCs w:val="32"/>
          <w:lang w:val="en-US" w:eastAsia="zh-CN"/>
        </w:rPr>
        <w:t>员工社保备案材料</w:t>
      </w:r>
      <w:r>
        <w:rPr>
          <w:rFonts w:hint="eastAsia" w:ascii="仿宋_GB2312" w:eastAsia="仿宋_GB2312"/>
          <w:sz w:val="32"/>
          <w:szCs w:val="32"/>
          <w:lang w:val="en-US" w:eastAsia="zh-CN"/>
        </w:rPr>
        <w:t>、</w:t>
      </w:r>
      <w:r>
        <w:rPr>
          <w:rFonts w:hint="eastAsia" w:ascii="仿宋_GB2312" w:eastAsia="仿宋_GB2312"/>
          <w:sz w:val="32"/>
          <w:szCs w:val="32"/>
        </w:rPr>
        <w:t>有效健康证、食品安全知识培训合格证及劳动合同等材料给医院查验，并提供复印件备案存档。</w:t>
      </w:r>
    </w:p>
    <w:p w14:paraId="7AD2BD1E">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2.管理服务标准执行《中华人民共和国劳动法》和《崇左市人民医院营养食堂运营管理服务项目采购合同》的有关约定。如响应文件中有关指标超出上述标准，以响应文件为淮。</w:t>
      </w:r>
    </w:p>
    <w:p w14:paraId="21963513">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eastAsia="仿宋_GB2312"/>
          <w:sz w:val="32"/>
          <w:szCs w:val="32"/>
        </w:rPr>
        <w:t>3.合同</w:t>
      </w:r>
      <w:r>
        <w:rPr>
          <w:rFonts w:hint="eastAsia" w:ascii="仿宋_GB2312" w:hAnsi="宋体" w:eastAsia="仿宋_GB2312" w:cs="宋体"/>
          <w:color w:val="000000"/>
          <w:kern w:val="0"/>
          <w:sz w:val="32"/>
          <w:szCs w:val="32"/>
        </w:rPr>
        <w:t>服务期限为2年，试服务期（3个月），试服务期满，医院对成交供应商服务质量做一次试服务期满考核测评，主要核查成交供应商对合同和采购文件的履约情况和试服务期服务情况。考核不合格</w:t>
      </w:r>
      <w:r>
        <w:rPr>
          <w:rFonts w:hint="eastAsia" w:ascii="仿宋_GB2312" w:hAnsi="宋体" w:eastAsia="仿宋_GB2312" w:cs="宋体"/>
          <w:kern w:val="0"/>
          <w:sz w:val="32"/>
          <w:szCs w:val="32"/>
        </w:rPr>
        <w:t>的，医院有权要求成交供应商进行整改，整改期限为 1 个月，逾期未能改进的，医院有权单方终止服务协议。</w:t>
      </w:r>
    </w:p>
    <w:p w14:paraId="2AC07774">
      <w:pPr>
        <w:widowControl/>
        <w:spacing w:line="500" w:lineRule="exact"/>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4.医院每月对成交供应商进行服务情况考核和满意度考核（详见附件1《崇左市人民医院营养食堂运营管理服务项目考核表》、附件2《崇左市人民医院营养食堂运营管理服务满意度调查表》），各项运营服务符合考核标准的，由医院签署出具每月服务验收书，连续3个月考核不合格的（运营管理服务项目考核分小于80分）,医院有权单方面终止合同，并进行财务审计，由成交供应商承担违约和赔偿责任。</w:t>
      </w:r>
    </w:p>
    <w:p w14:paraId="275F7B57">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5.成交供应商负责营养食堂每日安全生产检查，对服务项目的安全（含医院的财产、资金安全）负责，凡在服务时间内发生火灾、盗窃、食物中毒等事件所造成的损失，按照公安部门对事故责任划分，各负其责。</w:t>
      </w:r>
    </w:p>
    <w:p w14:paraId="5F9ED7BC">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6.成交供应商派出的工作人员有盗窃或其他严重违规违纪、工作失职给医院造成经济损失的，成交供应商应承担赔偿责任并采取一切可靠措施消除给医院造成的不良影响，并视情节扣除服务费用。</w:t>
      </w:r>
    </w:p>
    <w:p w14:paraId="6636C621">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7.成交供应商应针对本项目建立营养食堂管理运营服务方案、工作预案、员工激励机制及管理制度，经医院审核后，由医院营养食堂管理部门指导、监督成交供应商管理服务工作的实施及制度的执行。</w:t>
      </w:r>
    </w:p>
    <w:p w14:paraId="15A19D98">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8.成交供成商必须严格按照国家、广西壮族自治区、崇左市有关的劳动法规和保险条例，为派驻人员提供完善的劳动权益保障。</w:t>
      </w:r>
    </w:p>
    <w:p w14:paraId="5DA24E50">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9.成交供应商在日常管理中要建立交接班、销（休）假等登记备案等制度。</w:t>
      </w:r>
      <w:r>
        <w:rPr>
          <w:rFonts w:hint="eastAsia" w:ascii="仿宋_GB2312" w:hAnsi="宋体" w:eastAsia="仿宋_GB2312" w:cs="宋体"/>
          <w:color w:val="000000"/>
          <w:kern w:val="0"/>
          <w:sz w:val="32"/>
          <w:szCs w:val="32"/>
        </w:rPr>
        <w:t>成交供应商每月向医院提</w:t>
      </w:r>
      <w:r>
        <w:rPr>
          <w:rFonts w:hint="eastAsia" w:ascii="仿宋_GB2312" w:hAnsi="宋体" w:eastAsia="仿宋_GB2312" w:cs="宋体"/>
          <w:kern w:val="0"/>
          <w:sz w:val="32"/>
          <w:szCs w:val="32"/>
        </w:rPr>
        <w:t>供派驻人员工资表和出勤表备案，并接受医院每月不定期岗位人员核查工作。</w:t>
      </w:r>
      <w:r>
        <w:rPr>
          <w:rFonts w:hint="eastAsia" w:ascii="仿宋_GB2312" w:eastAsia="仿宋_GB2312"/>
          <w:sz w:val="32"/>
          <w:szCs w:val="32"/>
        </w:rPr>
        <w:t>对派驻人员的奖惩、请（休）假、撤换或辞退等须经医院同意认可。如因派驻人员的请（休）假、撤换或辞退造成岗位空缺，成交供应商应在24小时内予以补充。</w:t>
      </w:r>
    </w:p>
    <w:p w14:paraId="3BE86E93">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10.医院有权提出更换不符合使用要求的派驻人员，成交供应商应无条件接受要求，并在24小时内子以更换。如派驻人员管理能力低、服务质量差、违反或损害采购单位利益，医院有权采取相应的惩罚措施。</w:t>
      </w:r>
    </w:p>
    <w:p w14:paraId="3D5EAFAB">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11.保证队伍稳定性的措施，成交供应商应成立工会组织，提高队伍凝聚力和执行力。若发生劳动争议、出现伤、病及意外死亡情况时，均由成交供应商自己解决并承担相应的法律任，医院无连带关系和责任。</w:t>
      </w:r>
    </w:p>
    <w:p w14:paraId="1195B86C">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12.成交供应商须接受医院的工作质量检查，监督和指导，并按医院要求及时改进。</w:t>
      </w:r>
    </w:p>
    <w:p w14:paraId="369E1680">
      <w:pPr>
        <w:widowControl/>
        <w:spacing w:line="50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13.成交供应商于成交后至入场前，应对派驻人员进行岗前培训，进场前须提供拟派驻人员培训记录、培训资料（图片、录像等）。待进场后，成交供应商须对食堂员工进行管理及培训（每月一次）。</w:t>
      </w:r>
    </w:p>
    <w:p w14:paraId="042B1DA4">
      <w:pPr>
        <w:widowControl/>
        <w:spacing w:line="500" w:lineRule="exact"/>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14.</w:t>
      </w:r>
      <w:r>
        <w:rPr>
          <w:rFonts w:hint="eastAsia" w:ascii="仿宋_GB2312" w:eastAsia="仿宋_GB2312"/>
          <w:sz w:val="32"/>
          <w:szCs w:val="32"/>
        </w:rPr>
        <w:t>医院对重要岗位的设置、人员录用与管理以及重要的管理决策有直接参与权与审批权。成交供应商指定1名高层管理人员为本项目负责人，便于采购单位沟通对接相关事宜。</w:t>
      </w:r>
    </w:p>
    <w:p w14:paraId="3FC6F03B">
      <w:pPr>
        <w:widowControl/>
        <w:spacing w:line="500" w:lineRule="exact"/>
        <w:ind w:firstLine="643" w:firstLineChars="200"/>
        <w:jc w:val="left"/>
        <w:rPr>
          <w:rFonts w:ascii="仿宋_GB2312" w:eastAsia="仿宋_GB2312"/>
          <w:sz w:val="32"/>
          <w:szCs w:val="32"/>
        </w:rPr>
      </w:pPr>
      <w:r>
        <w:rPr>
          <w:rFonts w:hint="eastAsia" w:ascii="楷体" w:hAnsi="楷体" w:eastAsia="楷体" w:cs="宋体"/>
          <w:b/>
          <w:color w:val="000000"/>
          <w:kern w:val="0"/>
          <w:sz w:val="32"/>
          <w:szCs w:val="32"/>
        </w:rPr>
        <w:t>（八）违约责任</w:t>
      </w:r>
    </w:p>
    <w:p w14:paraId="685820DD">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1.成交供应商应在签订合同时提交履约保证金。在合同执行过程中成交供应商违反合同规定或违约的，医院对成交供应商应服务的项目进行代管理，直至医院选聘新的供应商，代管理期间相关费用从成交供应商履约保证金中列支。</w:t>
      </w:r>
    </w:p>
    <w:p w14:paraId="397D7DFF">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2.成交供应商必须保证按所承诺的工作内容和标准进行服务，</w:t>
      </w:r>
      <w:r>
        <w:rPr>
          <w:rFonts w:hint="eastAsia" w:ascii="仿宋_GB2312" w:hAnsi="宋体" w:eastAsia="仿宋_GB2312" w:cs="宋体"/>
          <w:kern w:val="0"/>
          <w:sz w:val="32"/>
          <w:szCs w:val="32"/>
        </w:rPr>
        <w:t>运营管理服务项目考核分应大于90分（含）</w:t>
      </w:r>
      <w:r>
        <w:rPr>
          <w:rFonts w:hint="eastAsia" w:ascii="仿宋_GB2312" w:eastAsia="仿宋_GB2312"/>
          <w:sz w:val="32"/>
          <w:szCs w:val="32"/>
        </w:rPr>
        <w:t>，否则每次从应付成交供应商服务费扣除中300-1000元（</w:t>
      </w:r>
      <w:r>
        <w:rPr>
          <w:rFonts w:hint="eastAsia" w:ascii="仿宋_GB2312" w:hAnsi="宋体" w:eastAsia="仿宋_GB2312" w:cs="宋体"/>
          <w:kern w:val="0"/>
          <w:sz w:val="32"/>
          <w:szCs w:val="32"/>
        </w:rPr>
        <w:t>88-89分扣300元，86-87分扣400元，84-85分扣500元，82-83分扣600元，80-81分扣700元，小于80分扣1000元</w:t>
      </w:r>
      <w:r>
        <w:rPr>
          <w:rFonts w:hint="eastAsia" w:ascii="仿宋_GB2312" w:eastAsia="仿宋_GB2312"/>
          <w:sz w:val="32"/>
          <w:szCs w:val="32"/>
        </w:rPr>
        <w:t>），由于成交供应商原因造成的经济损失，除扣除服务费外，还须赔偿所有经济损失，严重影响医院工作的，医院有权提出终止合同。</w:t>
      </w:r>
    </w:p>
    <w:p w14:paraId="263D6303">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3.成交供应商在服务期内如未按本合同规定的要求和标准执行，医院有权提出整改意见。成交供应商接到整改通知后，2天内必须按要求整改完毕，并将整改措施和结果书面报告医院，直到医院验收合格为止。如成交供应商拒不接受整改意见或提出整改意见7日内没有整改的，医院有权终止合同。</w:t>
      </w:r>
    </w:p>
    <w:p w14:paraId="4ACBCE1D">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4.成交供应商应根据工作需要合理用水、用电、用气和相关食材，不得浪费，不得随意将水、电、气用于非工作使用。如违规，每发现一次，则从应付成交供应商服务费中扣除300元。</w:t>
      </w:r>
    </w:p>
    <w:p w14:paraId="09AEDC99">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5.成交供应商不得单方将合同转包第三方，如有违反，医院有权终止合同，并有权要求成交供应商按合同金额总数的30%予以赔偿。</w:t>
      </w:r>
    </w:p>
    <w:p w14:paraId="2B8BCC6E">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6.成交供应商应按时发放员工工资。如因成交供应商未按时发放员工工资而导致派驻人员工作态度消极、服务质量下降的情况，累计达到2次的，医院有权终止合同。</w:t>
      </w:r>
    </w:p>
    <w:p w14:paraId="41322CBB">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7.成交供应商在经营活动中有违法记录、食品安全事故及因为食品安全问题被相关行政主管部门查处等行为，一经发现医院有权终止合同。</w:t>
      </w:r>
    </w:p>
    <w:p w14:paraId="16E5B933">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8.成交供应商在消防安全（非甲方原因）出现事故的，采购人有权解除本合同，同时成交供应商须示担全部责任并赔偿所有损失。</w:t>
      </w:r>
    </w:p>
    <w:p w14:paraId="1BCE86B5">
      <w:pPr>
        <w:widowControl/>
        <w:spacing w:line="500" w:lineRule="exact"/>
        <w:ind w:firstLine="643" w:firstLineChars="200"/>
        <w:jc w:val="left"/>
        <w:rPr>
          <w:rFonts w:ascii="仿宋_GB2312" w:eastAsia="仿宋_GB2312"/>
          <w:sz w:val="32"/>
          <w:szCs w:val="32"/>
        </w:rPr>
      </w:pPr>
      <w:r>
        <w:rPr>
          <w:rFonts w:hint="eastAsia" w:ascii="楷体" w:hAnsi="楷体" w:eastAsia="楷体" w:cs="宋体"/>
          <w:b/>
          <w:color w:val="000000"/>
          <w:kern w:val="0"/>
          <w:sz w:val="32"/>
          <w:szCs w:val="32"/>
        </w:rPr>
        <w:t>（九）其他事项</w:t>
      </w:r>
    </w:p>
    <w:p w14:paraId="2F4F7C49">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1.提交食堂服务情况报告时间：自合同签订之日起每月最后一天提交一份食堂服务情况报告。</w:t>
      </w:r>
    </w:p>
    <w:p w14:paraId="29567E34">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2.提交报告地点：广西崇左市江州区龙峡山东路6号崇左市人民医院。</w:t>
      </w:r>
    </w:p>
    <w:p w14:paraId="5076F06B">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3.医院与成交供应商派驻人员不发生任何劳动和雇佣关系，成交供应商派驻人员由成交供应商自行管理，并</w:t>
      </w:r>
      <w:r>
        <w:rPr>
          <w:rFonts w:hint="eastAsia" w:ascii="仿宋_GB2312"/>
          <w:sz w:val="32"/>
          <w:szCs w:val="32"/>
        </w:rPr>
        <w:t>遵守</w:t>
      </w:r>
      <w:r>
        <w:rPr>
          <w:rFonts w:hint="eastAsia" w:ascii="仿宋_GB2312" w:eastAsia="仿宋_GB2312"/>
          <w:sz w:val="32"/>
          <w:szCs w:val="32"/>
        </w:rPr>
        <w:t>国家相关劳动法律法规，涉及劳务纠纷和劳动事故全部由成交供应商承担责任。成交供应商和其派驻人员应遵守安全操作规章制度，若发生人身伤害伤亡等事故，由成交供应商自负，与医院无关（成交供应商应在签订合同时提供书面承诺）。供应商参加项目开标时，必须在响应文件中对为派驻人员缴纳社会保险和意外伤害险做出书面承诺。对以上要求不作响应的均作无效标处理。</w:t>
      </w:r>
    </w:p>
    <w:p w14:paraId="423DC012">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4.供应商可根据自身情况编写项目服务方案（项目服务方案内容可以是项目经费测算、规章制度度、档案的建立和管理方案、管理方式、考核及奖惩办法、人员配置方案、人员培训方案、人员管理方案、应急方案、人员素质等）。</w:t>
      </w:r>
    </w:p>
    <w:p w14:paraId="3961E8F8">
      <w:pPr>
        <w:widowControl/>
        <w:spacing w:line="500" w:lineRule="exact"/>
        <w:ind w:firstLine="640" w:firstLineChars="200"/>
        <w:jc w:val="left"/>
        <w:rPr>
          <w:rFonts w:ascii="仿宋_GB2312" w:eastAsia="仿宋_GB2312"/>
          <w:sz w:val="32"/>
          <w:szCs w:val="32"/>
        </w:rPr>
      </w:pPr>
      <w:r>
        <w:rPr>
          <w:rFonts w:hint="eastAsia" w:ascii="黑体" w:hAnsi="黑体" w:eastAsia="黑体" w:cs="Times New Roman"/>
          <w:sz w:val="32"/>
          <w:szCs w:val="32"/>
        </w:rPr>
        <w:t>二、商务要求</w:t>
      </w:r>
    </w:p>
    <w:p w14:paraId="089B464B">
      <w:pPr>
        <w:spacing w:line="56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（一）服务期及地点。</w:t>
      </w:r>
    </w:p>
    <w:p w14:paraId="01B677A1">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1.服务期：自签订合同起2年。</w:t>
      </w:r>
    </w:p>
    <w:p w14:paraId="61A974D0">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2、交付地点：广西崇左市江州区龙峡山东路6号崇左市人民医院。</w:t>
      </w:r>
    </w:p>
    <w:p w14:paraId="76A26E34">
      <w:pPr>
        <w:widowControl/>
        <w:spacing w:line="500" w:lineRule="exact"/>
        <w:ind w:firstLine="643" w:firstLineChars="200"/>
        <w:jc w:val="left"/>
        <w:rPr>
          <w:rFonts w:ascii="仿宋_GB2312" w:eastAsia="仿宋_GB2312"/>
          <w:sz w:val="32"/>
          <w:szCs w:val="32"/>
        </w:rPr>
      </w:pPr>
      <w:r>
        <w:rPr>
          <w:rFonts w:hint="eastAsia" w:ascii="楷体" w:hAnsi="楷体" w:eastAsia="楷体" w:cs="宋体"/>
          <w:b/>
          <w:color w:val="000000"/>
          <w:kern w:val="0"/>
          <w:sz w:val="32"/>
          <w:szCs w:val="32"/>
        </w:rPr>
        <w:t>（二）奖惩与结算方式。</w:t>
      </w:r>
    </w:p>
    <w:p w14:paraId="4CA0ED69">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医院按月支付服务费，</w:t>
      </w:r>
      <w:r>
        <w:rPr>
          <w:rFonts w:hint="eastAsia" w:ascii="仿宋_GB2312" w:hAnsi="宋体" w:eastAsia="仿宋_GB2312" w:cs="宋体"/>
          <w:color w:val="000000"/>
          <w:kern w:val="0"/>
          <w:sz w:val="32"/>
          <w:szCs w:val="32"/>
        </w:rPr>
        <w:t>成交供应商每月按采购合同提供服务后，经医院考核各项运营服务符合考核标准的，由医院出具每月服务验收书,按月支付营养食堂运营管理服务费，成交供应商每月 5 日前以付款通知单的形式向发包方提交上月服务费全额有效增值税发票并凭服务验收书向发包方提出付款申请。</w:t>
      </w:r>
      <w:r>
        <w:rPr>
          <w:rFonts w:hint="eastAsia" w:ascii="仿宋_GB2312" w:eastAsia="仿宋_GB2312"/>
          <w:sz w:val="32"/>
          <w:szCs w:val="32"/>
        </w:rPr>
        <w:t>采购单位在收到发票后的20个工作日内将上个月的服务费足额转到成交供应商指定的帐户，成交供应商捉供服务不足一个月时按日计算。即执行先提供服务后付费。</w:t>
      </w:r>
    </w:p>
    <w:p w14:paraId="5014A8FD">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2.项目运营过程中，医院根据业务开展情况要求成交供应商增减派驻人员的，增加人员的费用按主合同的同类岗位费用计算，减少人员的费用按主合同的同类岗位费用从主合同扣除。</w:t>
      </w:r>
    </w:p>
    <w:p w14:paraId="53F08ABA">
      <w:pPr>
        <w:widowControl/>
        <w:spacing w:line="500" w:lineRule="exact"/>
        <w:ind w:firstLine="643" w:firstLineChars="200"/>
        <w:jc w:val="left"/>
        <w:rPr>
          <w:rFonts w:ascii="仿宋_GB2312" w:eastAsia="仿宋_GB2312"/>
          <w:sz w:val="32"/>
          <w:szCs w:val="32"/>
        </w:rPr>
      </w:pPr>
      <w:r>
        <w:rPr>
          <w:rFonts w:hint="eastAsia" w:ascii="楷体" w:hAnsi="楷体" w:eastAsia="楷体" w:cs="宋体"/>
          <w:b/>
          <w:color w:val="000000"/>
          <w:kern w:val="0"/>
          <w:sz w:val="32"/>
          <w:szCs w:val="32"/>
        </w:rPr>
        <w:t>（三）报价及其他。</w:t>
      </w:r>
    </w:p>
    <w:p w14:paraId="002556E6">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1.供应商须按一年服务费用进行报价，报价超过最高限价无效。须于响应文件中提供详细项目预算表（格式自拟）。</w:t>
      </w:r>
    </w:p>
    <w:p w14:paraId="5151CA2B">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2.医院支付给成交供应商的每月服务费已包含以下各项费用：</w:t>
      </w:r>
    </w:p>
    <w:p w14:paraId="5C13B0C3">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（1）成交供应商派驻人员的工资和按规定应提取的劳动保险费、意外伤害保险和公积金等费用，以及服装费、工作牌、健康证办理费用、劳保用品费、医疗用品、办公用品费等。</w:t>
      </w:r>
    </w:p>
    <w:p w14:paraId="04040CB4">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成交供应商派驻人员工资和补贴（如：节假日补贴费及加班费用等）。成交供应商应按照《中华人民共和国劳动法》的相关规定发放工资，派驻人员工资不得低于广西最低工资标准（工资不含按国家规定供应商必须承担的单位部分社会保险及其他应付费用）。</w:t>
      </w:r>
    </w:p>
    <w:p w14:paraId="4DF37549">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（3）成交供应商为派驻人员购买社会统筹保险、员工意外伤害险，发放员工福利、年终奖金，开展培训以及派驻团队行政办公费用、公司管理费用及合理利润、法定税费。</w:t>
      </w:r>
    </w:p>
    <w:p w14:paraId="3D51C8ED">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（4）成交供应商派驻人员病重或因公致伤、残、死亡时发生的全部费用。</w:t>
      </w:r>
    </w:p>
    <w:p w14:paraId="4805DAF8">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（5）成交供应商提供给派驻团队的培训、技术支持。</w:t>
      </w:r>
    </w:p>
    <w:p w14:paraId="2BD96DBA">
      <w:pPr>
        <w:widowControl/>
        <w:spacing w:line="500" w:lineRule="exact"/>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（6）</w:t>
      </w:r>
      <w:r>
        <w:rPr>
          <w:rFonts w:hint="eastAsia" w:ascii="仿宋_GB2312" w:eastAsia="仿宋_GB2312"/>
          <w:sz w:val="32"/>
          <w:szCs w:val="32"/>
        </w:rPr>
        <w:t>合同执行过程中，医院不再支付任何费用。</w:t>
      </w:r>
    </w:p>
    <w:p w14:paraId="06B2B286">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楷体" w:hAnsi="楷体" w:eastAsia="楷体" w:cs="宋体"/>
          <w:b/>
          <w:color w:val="000000"/>
          <w:kern w:val="0"/>
          <w:sz w:val="32"/>
          <w:szCs w:val="32"/>
        </w:rPr>
        <w:t>四）履约保证金。</w:t>
      </w:r>
    </w:p>
    <w:p w14:paraId="6CE38814">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1.在签订合同时，成交供应商按合同金额的5%向医院指定账户交纳履约保证金，否则不予办理合同签订。</w:t>
      </w:r>
    </w:p>
    <w:p w14:paraId="524272BA">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2.履约保证金递交方式：银行转账、支票、本票或者银行出具的保函等非现金方式。</w:t>
      </w:r>
    </w:p>
    <w:p w14:paraId="4106BAE0">
      <w:pPr>
        <w:widowControl/>
        <w:spacing w:line="500" w:lineRule="exact"/>
        <w:ind w:firstLine="640" w:firstLineChars="200"/>
        <w:jc w:val="left"/>
        <w:rPr>
          <w:rFonts w:ascii="仿宋_GB2312" w:eastAsia="仿宋_GB2312"/>
          <w:sz w:val="32"/>
          <w:szCs w:val="32"/>
        </w:rPr>
      </w:pPr>
      <w:r>
        <w:rPr>
          <w:rFonts w:hint="eastAsia" w:ascii="仿宋_GB2312" w:eastAsia="仿宋_GB2312"/>
          <w:sz w:val="32"/>
          <w:szCs w:val="32"/>
        </w:rPr>
        <w:t>3.履约保证金待服务期满，成交供应商按合同约定完成服务工作并验收合格，由成交供应商提出申请后15个工作口内无息返还。涉及违约的违约金和损失赔偿从履约保证金中扣减。</w:t>
      </w:r>
    </w:p>
    <w:p w14:paraId="5B1BE252">
      <w:pPr>
        <w:widowControl/>
        <w:spacing w:line="500" w:lineRule="exact"/>
        <w:ind w:firstLine="640" w:firstLineChars="200"/>
        <w:jc w:val="left"/>
        <w:rPr>
          <w:rFonts w:ascii="仿宋_GB2312" w:eastAsia="仿宋_GB2312"/>
          <w:sz w:val="32"/>
          <w:szCs w:val="32"/>
        </w:rPr>
      </w:pP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7121"/>
      <w:docPartObj>
        <w:docPartGallery w:val="autotext"/>
      </w:docPartObj>
    </w:sdtPr>
    <w:sdtContent>
      <w:p w14:paraId="2EDAB052">
        <w:pPr>
          <w:pStyle w:val="4"/>
          <w:jc w:val="cente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6</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sdtContent>
  </w:sdt>
  <w:p w14:paraId="32352FF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B6"/>
    <w:rsid w:val="000006EF"/>
    <w:rsid w:val="00000717"/>
    <w:rsid w:val="000027DD"/>
    <w:rsid w:val="00004D98"/>
    <w:rsid w:val="00007CBD"/>
    <w:rsid w:val="00015693"/>
    <w:rsid w:val="00015D11"/>
    <w:rsid w:val="00016357"/>
    <w:rsid w:val="000207D5"/>
    <w:rsid w:val="0002765E"/>
    <w:rsid w:val="000332D4"/>
    <w:rsid w:val="000409FE"/>
    <w:rsid w:val="00056320"/>
    <w:rsid w:val="00057F11"/>
    <w:rsid w:val="00061CA7"/>
    <w:rsid w:val="000735A4"/>
    <w:rsid w:val="00074C09"/>
    <w:rsid w:val="00080F6B"/>
    <w:rsid w:val="00082DD7"/>
    <w:rsid w:val="0008323B"/>
    <w:rsid w:val="00084A57"/>
    <w:rsid w:val="00085DC1"/>
    <w:rsid w:val="000863D8"/>
    <w:rsid w:val="00091232"/>
    <w:rsid w:val="000928DC"/>
    <w:rsid w:val="00092919"/>
    <w:rsid w:val="000929C3"/>
    <w:rsid w:val="000A1799"/>
    <w:rsid w:val="000A7338"/>
    <w:rsid w:val="000B20F4"/>
    <w:rsid w:val="000B2DC5"/>
    <w:rsid w:val="000B7D5B"/>
    <w:rsid w:val="000C1C7E"/>
    <w:rsid w:val="000C6E10"/>
    <w:rsid w:val="000C7E69"/>
    <w:rsid w:val="000D4615"/>
    <w:rsid w:val="000E1BD5"/>
    <w:rsid w:val="000E23ED"/>
    <w:rsid w:val="000E77EE"/>
    <w:rsid w:val="000E7A64"/>
    <w:rsid w:val="000F191D"/>
    <w:rsid w:val="000F3DA4"/>
    <w:rsid w:val="000F5C58"/>
    <w:rsid w:val="000F7B2F"/>
    <w:rsid w:val="00113E56"/>
    <w:rsid w:val="001227E8"/>
    <w:rsid w:val="00127500"/>
    <w:rsid w:val="001426D0"/>
    <w:rsid w:val="00146FE9"/>
    <w:rsid w:val="0014706B"/>
    <w:rsid w:val="001555C2"/>
    <w:rsid w:val="00160181"/>
    <w:rsid w:val="001716E4"/>
    <w:rsid w:val="00173F87"/>
    <w:rsid w:val="00183DFB"/>
    <w:rsid w:val="00186DE1"/>
    <w:rsid w:val="00197FE9"/>
    <w:rsid w:val="001A270C"/>
    <w:rsid w:val="001A331E"/>
    <w:rsid w:val="001A679A"/>
    <w:rsid w:val="001C0E0A"/>
    <w:rsid w:val="001C47B8"/>
    <w:rsid w:val="001C56C3"/>
    <w:rsid w:val="001C58D2"/>
    <w:rsid w:val="001C6202"/>
    <w:rsid w:val="001C6E77"/>
    <w:rsid w:val="001D2722"/>
    <w:rsid w:val="001D55FC"/>
    <w:rsid w:val="001D7CE5"/>
    <w:rsid w:val="001E4608"/>
    <w:rsid w:val="001F5217"/>
    <w:rsid w:val="001F5C68"/>
    <w:rsid w:val="001F7AE1"/>
    <w:rsid w:val="00210BE6"/>
    <w:rsid w:val="00217489"/>
    <w:rsid w:val="00217B1D"/>
    <w:rsid w:val="002416D1"/>
    <w:rsid w:val="00243A35"/>
    <w:rsid w:val="00244B4A"/>
    <w:rsid w:val="00245384"/>
    <w:rsid w:val="00246E18"/>
    <w:rsid w:val="00255CDC"/>
    <w:rsid w:val="00260E2A"/>
    <w:rsid w:val="00264C80"/>
    <w:rsid w:val="00265619"/>
    <w:rsid w:val="002657FE"/>
    <w:rsid w:val="00266914"/>
    <w:rsid w:val="0027676D"/>
    <w:rsid w:val="00280B03"/>
    <w:rsid w:val="00281CFF"/>
    <w:rsid w:val="0029041E"/>
    <w:rsid w:val="0029637D"/>
    <w:rsid w:val="002B4037"/>
    <w:rsid w:val="002B68FE"/>
    <w:rsid w:val="002D1DD8"/>
    <w:rsid w:val="002D5928"/>
    <w:rsid w:val="002E43A7"/>
    <w:rsid w:val="002E49B2"/>
    <w:rsid w:val="002E5E19"/>
    <w:rsid w:val="002F1A5B"/>
    <w:rsid w:val="002F3223"/>
    <w:rsid w:val="002F54E1"/>
    <w:rsid w:val="00300CA0"/>
    <w:rsid w:val="003171B3"/>
    <w:rsid w:val="003227B4"/>
    <w:rsid w:val="0032347A"/>
    <w:rsid w:val="003242BE"/>
    <w:rsid w:val="00334905"/>
    <w:rsid w:val="00337C46"/>
    <w:rsid w:val="003433A5"/>
    <w:rsid w:val="00345503"/>
    <w:rsid w:val="00346834"/>
    <w:rsid w:val="00351EED"/>
    <w:rsid w:val="00352C62"/>
    <w:rsid w:val="003534AB"/>
    <w:rsid w:val="003611DE"/>
    <w:rsid w:val="0036410C"/>
    <w:rsid w:val="00370B22"/>
    <w:rsid w:val="00373C3C"/>
    <w:rsid w:val="00376D12"/>
    <w:rsid w:val="00380070"/>
    <w:rsid w:val="00384DBD"/>
    <w:rsid w:val="00390647"/>
    <w:rsid w:val="003937C8"/>
    <w:rsid w:val="00393EDB"/>
    <w:rsid w:val="00394D81"/>
    <w:rsid w:val="00395F28"/>
    <w:rsid w:val="003A653E"/>
    <w:rsid w:val="003B044F"/>
    <w:rsid w:val="003C1D0A"/>
    <w:rsid w:val="003C4C8B"/>
    <w:rsid w:val="003C58BB"/>
    <w:rsid w:val="003C67BA"/>
    <w:rsid w:val="003D0382"/>
    <w:rsid w:val="003D2A3E"/>
    <w:rsid w:val="003D3220"/>
    <w:rsid w:val="003D4B47"/>
    <w:rsid w:val="003E5CB1"/>
    <w:rsid w:val="003F385B"/>
    <w:rsid w:val="003F4C8E"/>
    <w:rsid w:val="003F790C"/>
    <w:rsid w:val="00404F39"/>
    <w:rsid w:val="004050B2"/>
    <w:rsid w:val="00405954"/>
    <w:rsid w:val="00417D93"/>
    <w:rsid w:val="004222AA"/>
    <w:rsid w:val="0042573B"/>
    <w:rsid w:val="004268C0"/>
    <w:rsid w:val="00437D71"/>
    <w:rsid w:val="00440E51"/>
    <w:rsid w:val="00445606"/>
    <w:rsid w:val="0044621D"/>
    <w:rsid w:val="004676FF"/>
    <w:rsid w:val="00482E3E"/>
    <w:rsid w:val="004859F9"/>
    <w:rsid w:val="00486EAB"/>
    <w:rsid w:val="00487C66"/>
    <w:rsid w:val="004919E7"/>
    <w:rsid w:val="00491D03"/>
    <w:rsid w:val="00492158"/>
    <w:rsid w:val="004A0337"/>
    <w:rsid w:val="004A2D3B"/>
    <w:rsid w:val="004B3000"/>
    <w:rsid w:val="004C0A88"/>
    <w:rsid w:val="004C0FCD"/>
    <w:rsid w:val="004C3E10"/>
    <w:rsid w:val="004C5D54"/>
    <w:rsid w:val="004D0502"/>
    <w:rsid w:val="004D7992"/>
    <w:rsid w:val="004E2A0A"/>
    <w:rsid w:val="004E3DBD"/>
    <w:rsid w:val="004E45AA"/>
    <w:rsid w:val="004F2731"/>
    <w:rsid w:val="004F4C46"/>
    <w:rsid w:val="0050226B"/>
    <w:rsid w:val="00517092"/>
    <w:rsid w:val="00520277"/>
    <w:rsid w:val="0052039D"/>
    <w:rsid w:val="00521230"/>
    <w:rsid w:val="00530189"/>
    <w:rsid w:val="00530AA4"/>
    <w:rsid w:val="00533EE5"/>
    <w:rsid w:val="00537AD3"/>
    <w:rsid w:val="0054075C"/>
    <w:rsid w:val="00540D76"/>
    <w:rsid w:val="00544770"/>
    <w:rsid w:val="00547F9E"/>
    <w:rsid w:val="00555CF4"/>
    <w:rsid w:val="00556690"/>
    <w:rsid w:val="00556E84"/>
    <w:rsid w:val="00560A4B"/>
    <w:rsid w:val="00563832"/>
    <w:rsid w:val="0057015E"/>
    <w:rsid w:val="005744B7"/>
    <w:rsid w:val="005806C3"/>
    <w:rsid w:val="005826E7"/>
    <w:rsid w:val="00582FE6"/>
    <w:rsid w:val="00583AA2"/>
    <w:rsid w:val="00591293"/>
    <w:rsid w:val="0059498E"/>
    <w:rsid w:val="005A00AE"/>
    <w:rsid w:val="005A7AB8"/>
    <w:rsid w:val="005C035D"/>
    <w:rsid w:val="005C1306"/>
    <w:rsid w:val="005C1423"/>
    <w:rsid w:val="005C15A7"/>
    <w:rsid w:val="005E1754"/>
    <w:rsid w:val="005E2FC7"/>
    <w:rsid w:val="005E37F4"/>
    <w:rsid w:val="005E38CB"/>
    <w:rsid w:val="005E517D"/>
    <w:rsid w:val="005F0AAB"/>
    <w:rsid w:val="005F4D84"/>
    <w:rsid w:val="0060021C"/>
    <w:rsid w:val="00600851"/>
    <w:rsid w:val="00614C94"/>
    <w:rsid w:val="00616045"/>
    <w:rsid w:val="0062725E"/>
    <w:rsid w:val="00632626"/>
    <w:rsid w:val="00634D71"/>
    <w:rsid w:val="00640765"/>
    <w:rsid w:val="00642B73"/>
    <w:rsid w:val="006464A7"/>
    <w:rsid w:val="00662DB7"/>
    <w:rsid w:val="00672949"/>
    <w:rsid w:val="0067462D"/>
    <w:rsid w:val="0067477D"/>
    <w:rsid w:val="00681AC4"/>
    <w:rsid w:val="00681BBD"/>
    <w:rsid w:val="006855BA"/>
    <w:rsid w:val="006870F1"/>
    <w:rsid w:val="00690101"/>
    <w:rsid w:val="006A4265"/>
    <w:rsid w:val="006A7135"/>
    <w:rsid w:val="006B50D7"/>
    <w:rsid w:val="006B7BD3"/>
    <w:rsid w:val="006C1076"/>
    <w:rsid w:val="006C6C14"/>
    <w:rsid w:val="006D760C"/>
    <w:rsid w:val="006E017E"/>
    <w:rsid w:val="006F0B8C"/>
    <w:rsid w:val="006F1640"/>
    <w:rsid w:val="007072DC"/>
    <w:rsid w:val="00707E2C"/>
    <w:rsid w:val="0072198E"/>
    <w:rsid w:val="0072255F"/>
    <w:rsid w:val="00722CD0"/>
    <w:rsid w:val="0072746D"/>
    <w:rsid w:val="00727E27"/>
    <w:rsid w:val="007313AC"/>
    <w:rsid w:val="00732A47"/>
    <w:rsid w:val="00733521"/>
    <w:rsid w:val="007409C5"/>
    <w:rsid w:val="00746783"/>
    <w:rsid w:val="00746EBA"/>
    <w:rsid w:val="007621DF"/>
    <w:rsid w:val="00763957"/>
    <w:rsid w:val="00764242"/>
    <w:rsid w:val="007740E4"/>
    <w:rsid w:val="007753D8"/>
    <w:rsid w:val="00775F93"/>
    <w:rsid w:val="00787728"/>
    <w:rsid w:val="007A3906"/>
    <w:rsid w:val="007B3A5A"/>
    <w:rsid w:val="007C0A2D"/>
    <w:rsid w:val="007C4A2C"/>
    <w:rsid w:val="007C545C"/>
    <w:rsid w:val="007C552E"/>
    <w:rsid w:val="007C5F34"/>
    <w:rsid w:val="007D17F1"/>
    <w:rsid w:val="007D7FB7"/>
    <w:rsid w:val="007D7FEF"/>
    <w:rsid w:val="007E08BA"/>
    <w:rsid w:val="007E1926"/>
    <w:rsid w:val="007E60CC"/>
    <w:rsid w:val="007F2ED4"/>
    <w:rsid w:val="007F3242"/>
    <w:rsid w:val="00816DF2"/>
    <w:rsid w:val="00833DE2"/>
    <w:rsid w:val="008373A5"/>
    <w:rsid w:val="0084003C"/>
    <w:rsid w:val="0084281B"/>
    <w:rsid w:val="008477C4"/>
    <w:rsid w:val="00847A9D"/>
    <w:rsid w:val="0085379A"/>
    <w:rsid w:val="00854B5E"/>
    <w:rsid w:val="0086013E"/>
    <w:rsid w:val="008714D5"/>
    <w:rsid w:val="008736B4"/>
    <w:rsid w:val="0087528D"/>
    <w:rsid w:val="00883910"/>
    <w:rsid w:val="00885AAB"/>
    <w:rsid w:val="00886225"/>
    <w:rsid w:val="00887CBB"/>
    <w:rsid w:val="00893040"/>
    <w:rsid w:val="008951A9"/>
    <w:rsid w:val="008A4BC7"/>
    <w:rsid w:val="008B0D71"/>
    <w:rsid w:val="008B7CB0"/>
    <w:rsid w:val="008C52BF"/>
    <w:rsid w:val="008D7B9D"/>
    <w:rsid w:val="008E34F4"/>
    <w:rsid w:val="008E4A59"/>
    <w:rsid w:val="008F061A"/>
    <w:rsid w:val="008F71DA"/>
    <w:rsid w:val="009046B2"/>
    <w:rsid w:val="009050C2"/>
    <w:rsid w:val="0091037C"/>
    <w:rsid w:val="00911CDF"/>
    <w:rsid w:val="009142EF"/>
    <w:rsid w:val="00925425"/>
    <w:rsid w:val="00930B7E"/>
    <w:rsid w:val="00935437"/>
    <w:rsid w:val="0093616E"/>
    <w:rsid w:val="00944094"/>
    <w:rsid w:val="00944AE4"/>
    <w:rsid w:val="00946355"/>
    <w:rsid w:val="00946A09"/>
    <w:rsid w:val="00952F05"/>
    <w:rsid w:val="009544FA"/>
    <w:rsid w:val="00960FAE"/>
    <w:rsid w:val="00980680"/>
    <w:rsid w:val="00983DD4"/>
    <w:rsid w:val="00987867"/>
    <w:rsid w:val="009A46B4"/>
    <w:rsid w:val="009A6273"/>
    <w:rsid w:val="009B1C69"/>
    <w:rsid w:val="009B6607"/>
    <w:rsid w:val="009B7340"/>
    <w:rsid w:val="009B7678"/>
    <w:rsid w:val="009C277F"/>
    <w:rsid w:val="009C5801"/>
    <w:rsid w:val="009C6D5C"/>
    <w:rsid w:val="009D0ED7"/>
    <w:rsid w:val="009D57F6"/>
    <w:rsid w:val="009D7CC2"/>
    <w:rsid w:val="00A01BCE"/>
    <w:rsid w:val="00A02092"/>
    <w:rsid w:val="00A057B1"/>
    <w:rsid w:val="00A06AFC"/>
    <w:rsid w:val="00A12EBF"/>
    <w:rsid w:val="00A15B7A"/>
    <w:rsid w:val="00A16943"/>
    <w:rsid w:val="00A2127C"/>
    <w:rsid w:val="00A21571"/>
    <w:rsid w:val="00A3739B"/>
    <w:rsid w:val="00A4240E"/>
    <w:rsid w:val="00A50F11"/>
    <w:rsid w:val="00A6481B"/>
    <w:rsid w:val="00A729F0"/>
    <w:rsid w:val="00A758BD"/>
    <w:rsid w:val="00A901F2"/>
    <w:rsid w:val="00A96C77"/>
    <w:rsid w:val="00AA088D"/>
    <w:rsid w:val="00AA5FC5"/>
    <w:rsid w:val="00AB0289"/>
    <w:rsid w:val="00AB11F2"/>
    <w:rsid w:val="00AD146F"/>
    <w:rsid w:val="00AF248E"/>
    <w:rsid w:val="00AF54ED"/>
    <w:rsid w:val="00B0645C"/>
    <w:rsid w:val="00B13E90"/>
    <w:rsid w:val="00B23E25"/>
    <w:rsid w:val="00B405D2"/>
    <w:rsid w:val="00B42D9E"/>
    <w:rsid w:val="00B43DF8"/>
    <w:rsid w:val="00B470D1"/>
    <w:rsid w:val="00B6153F"/>
    <w:rsid w:val="00B67386"/>
    <w:rsid w:val="00B73149"/>
    <w:rsid w:val="00B76E8C"/>
    <w:rsid w:val="00B82059"/>
    <w:rsid w:val="00B831FA"/>
    <w:rsid w:val="00B86784"/>
    <w:rsid w:val="00B91232"/>
    <w:rsid w:val="00B95732"/>
    <w:rsid w:val="00BA31CC"/>
    <w:rsid w:val="00BB15B0"/>
    <w:rsid w:val="00BC4A06"/>
    <w:rsid w:val="00BC5488"/>
    <w:rsid w:val="00BC5F15"/>
    <w:rsid w:val="00BC6DEC"/>
    <w:rsid w:val="00BD272A"/>
    <w:rsid w:val="00BD649E"/>
    <w:rsid w:val="00BD680C"/>
    <w:rsid w:val="00BD6FBC"/>
    <w:rsid w:val="00BE13D6"/>
    <w:rsid w:val="00BE1AF8"/>
    <w:rsid w:val="00BE52D3"/>
    <w:rsid w:val="00BF2D26"/>
    <w:rsid w:val="00BF3FDD"/>
    <w:rsid w:val="00BF6CD3"/>
    <w:rsid w:val="00C052E8"/>
    <w:rsid w:val="00C2171C"/>
    <w:rsid w:val="00C276E7"/>
    <w:rsid w:val="00C3152B"/>
    <w:rsid w:val="00C3249A"/>
    <w:rsid w:val="00C364B5"/>
    <w:rsid w:val="00C377D1"/>
    <w:rsid w:val="00C37A50"/>
    <w:rsid w:val="00C41784"/>
    <w:rsid w:val="00C4371A"/>
    <w:rsid w:val="00C46030"/>
    <w:rsid w:val="00C47BF5"/>
    <w:rsid w:val="00C51368"/>
    <w:rsid w:val="00C609A3"/>
    <w:rsid w:val="00C624F5"/>
    <w:rsid w:val="00C6448F"/>
    <w:rsid w:val="00C7551C"/>
    <w:rsid w:val="00C75DC5"/>
    <w:rsid w:val="00C83172"/>
    <w:rsid w:val="00C845A9"/>
    <w:rsid w:val="00C86F52"/>
    <w:rsid w:val="00C9319C"/>
    <w:rsid w:val="00CA55AE"/>
    <w:rsid w:val="00CB1A7D"/>
    <w:rsid w:val="00CB29F3"/>
    <w:rsid w:val="00CC498A"/>
    <w:rsid w:val="00CC6A41"/>
    <w:rsid w:val="00CD0265"/>
    <w:rsid w:val="00CD0BF1"/>
    <w:rsid w:val="00CE1E16"/>
    <w:rsid w:val="00CE2927"/>
    <w:rsid w:val="00CE4FB3"/>
    <w:rsid w:val="00CE7040"/>
    <w:rsid w:val="00CE7538"/>
    <w:rsid w:val="00CF1463"/>
    <w:rsid w:val="00CF4795"/>
    <w:rsid w:val="00D005B6"/>
    <w:rsid w:val="00D0220A"/>
    <w:rsid w:val="00D023BB"/>
    <w:rsid w:val="00D13F16"/>
    <w:rsid w:val="00D16063"/>
    <w:rsid w:val="00D17B5D"/>
    <w:rsid w:val="00D30453"/>
    <w:rsid w:val="00D30F61"/>
    <w:rsid w:val="00D346EA"/>
    <w:rsid w:val="00D35C10"/>
    <w:rsid w:val="00D36B2A"/>
    <w:rsid w:val="00D36BB9"/>
    <w:rsid w:val="00D37EB0"/>
    <w:rsid w:val="00D46AF4"/>
    <w:rsid w:val="00D51303"/>
    <w:rsid w:val="00D53CCC"/>
    <w:rsid w:val="00D57BDD"/>
    <w:rsid w:val="00D63A26"/>
    <w:rsid w:val="00D7061E"/>
    <w:rsid w:val="00D7231E"/>
    <w:rsid w:val="00D7586A"/>
    <w:rsid w:val="00D8037C"/>
    <w:rsid w:val="00D871A7"/>
    <w:rsid w:val="00D97183"/>
    <w:rsid w:val="00DA2447"/>
    <w:rsid w:val="00DA2835"/>
    <w:rsid w:val="00DB211F"/>
    <w:rsid w:val="00DD38D4"/>
    <w:rsid w:val="00DE2C20"/>
    <w:rsid w:val="00DE34D1"/>
    <w:rsid w:val="00DE3CFE"/>
    <w:rsid w:val="00DF12D3"/>
    <w:rsid w:val="00DF5946"/>
    <w:rsid w:val="00E01299"/>
    <w:rsid w:val="00E01BDE"/>
    <w:rsid w:val="00E170D6"/>
    <w:rsid w:val="00E218AC"/>
    <w:rsid w:val="00E272AD"/>
    <w:rsid w:val="00E30202"/>
    <w:rsid w:val="00E34F60"/>
    <w:rsid w:val="00E4402C"/>
    <w:rsid w:val="00E505E7"/>
    <w:rsid w:val="00E527B2"/>
    <w:rsid w:val="00E56D04"/>
    <w:rsid w:val="00E66D9D"/>
    <w:rsid w:val="00E71DEB"/>
    <w:rsid w:val="00E723DF"/>
    <w:rsid w:val="00E727B6"/>
    <w:rsid w:val="00E730D7"/>
    <w:rsid w:val="00E73FE8"/>
    <w:rsid w:val="00E82A32"/>
    <w:rsid w:val="00E83D7F"/>
    <w:rsid w:val="00E9168B"/>
    <w:rsid w:val="00E96BF9"/>
    <w:rsid w:val="00E9793E"/>
    <w:rsid w:val="00EA2FB6"/>
    <w:rsid w:val="00EB2D46"/>
    <w:rsid w:val="00EB3365"/>
    <w:rsid w:val="00EC10A0"/>
    <w:rsid w:val="00EC63B4"/>
    <w:rsid w:val="00EC646D"/>
    <w:rsid w:val="00ED40EC"/>
    <w:rsid w:val="00ED5833"/>
    <w:rsid w:val="00EE01EE"/>
    <w:rsid w:val="00EE18C4"/>
    <w:rsid w:val="00EE654A"/>
    <w:rsid w:val="00EF0CB6"/>
    <w:rsid w:val="00EF2AED"/>
    <w:rsid w:val="00EF3484"/>
    <w:rsid w:val="00EF44C5"/>
    <w:rsid w:val="00F0055E"/>
    <w:rsid w:val="00F031B1"/>
    <w:rsid w:val="00F0431F"/>
    <w:rsid w:val="00F056A1"/>
    <w:rsid w:val="00F0724A"/>
    <w:rsid w:val="00F129B4"/>
    <w:rsid w:val="00F15106"/>
    <w:rsid w:val="00F23B47"/>
    <w:rsid w:val="00F37EC3"/>
    <w:rsid w:val="00F410C6"/>
    <w:rsid w:val="00F45063"/>
    <w:rsid w:val="00F47B65"/>
    <w:rsid w:val="00F52CCC"/>
    <w:rsid w:val="00F5725D"/>
    <w:rsid w:val="00F63DC9"/>
    <w:rsid w:val="00F729F4"/>
    <w:rsid w:val="00F74E77"/>
    <w:rsid w:val="00F774B0"/>
    <w:rsid w:val="00F82C73"/>
    <w:rsid w:val="00F85A71"/>
    <w:rsid w:val="00F903B2"/>
    <w:rsid w:val="00F9435A"/>
    <w:rsid w:val="00F95C5D"/>
    <w:rsid w:val="00F95D8D"/>
    <w:rsid w:val="00FA5CBD"/>
    <w:rsid w:val="00FB587C"/>
    <w:rsid w:val="00FB70F2"/>
    <w:rsid w:val="00FC09FF"/>
    <w:rsid w:val="00FC17DC"/>
    <w:rsid w:val="00FC20A7"/>
    <w:rsid w:val="00FD2B34"/>
    <w:rsid w:val="00FF296D"/>
    <w:rsid w:val="00FF350D"/>
    <w:rsid w:val="00FF5AC0"/>
    <w:rsid w:val="02E36B68"/>
    <w:rsid w:val="223E1BDA"/>
    <w:rsid w:val="34220A6D"/>
    <w:rsid w:val="6D33122D"/>
    <w:rsid w:val="7CE0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Body Text"/>
    <w:basedOn w:val="1"/>
    <w:next w:val="1"/>
    <w:link w:val="12"/>
    <w:uiPriority w:val="99"/>
    <w:pPr>
      <w:spacing w:line="380" w:lineRule="exact"/>
    </w:pPr>
    <w:rPr>
      <w:rFonts w:ascii="Times New Roman" w:hAnsi="Times New Roman" w:eastAsia="宋体" w:cs="Times New Roman"/>
      <w:kern w:val="0"/>
      <w:sz w:val="24"/>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正文文本 Char"/>
    <w:basedOn w:val="9"/>
    <w:link w:val="3"/>
    <w:qFormat/>
    <w:uiPriority w:val="99"/>
    <w:rPr>
      <w:rFonts w:ascii="Times New Roman" w:hAnsi="Times New Roman" w:eastAsia="宋体" w:cs="Times New Roman"/>
      <w:kern w:val="0"/>
      <w:sz w:val="24"/>
      <w:szCs w:val="24"/>
    </w:rPr>
  </w:style>
  <w:style w:type="paragraph" w:customStyle="1" w:styleId="13">
    <w:name w:val="Table Paragraph"/>
    <w:basedOn w:val="1"/>
    <w:qFormat/>
    <w:uiPriority w:val="1"/>
    <w:rPr>
      <w:rFonts w:ascii="宋体" w:hAnsi="宋体" w:eastAsia="宋体" w:cs="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1FDF3-6629-40D3-B08F-8D7630646CBE}">
  <ds:schemaRefs/>
</ds:datastoreItem>
</file>

<file path=customXml/itemProps2.xml><?xml version="1.0" encoding="utf-8"?>
<ds:datastoreItem xmlns:ds="http://schemas.openxmlformats.org/officeDocument/2006/customXml" ds:itemID="{FA136CFE-C48B-45E2-B53D-2C77B779FFBC}">
  <ds:schemaRefs/>
</ds:datastoreItem>
</file>

<file path=customXml/itemProps3.xml><?xml version="1.0" encoding="utf-8"?>
<ds:datastoreItem xmlns:ds="http://schemas.openxmlformats.org/officeDocument/2006/customXml" ds:itemID="{AA4DC884-B9EA-447D-B867-1214E38699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6621</Words>
  <Characters>6809</Characters>
  <Lines>50</Lines>
  <Paragraphs>14</Paragraphs>
  <TotalTime>1483</TotalTime>
  <ScaleCrop>false</ScaleCrop>
  <LinksUpToDate>false</LinksUpToDate>
  <CharactersWithSpaces>6826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微软用户</dc:creator>
  <cp:lastModifiedBy>可爱的狼</cp:lastModifiedBy>
  <cp:lastPrinted>2024-09-12T11:45:00Z</cp:lastPrinted>
  <dcterms:modified xsi:type="dcterms:W3CDTF">2025-09-11T08:26:09Z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31F4DBCDB54740F8B0DDA0A346EA8AC6_13</vt:lpwstr>
  </property>
  <property fmtid="{D5CDD505-2E9C-101B-9397-08002B2CF9AE}" pid="4" name="KSOTemplateDocerSaveRecord">
    <vt:lpwstr>eyJoZGlkIjoiNjUwMGE3NWUwNTgzYjdmMWY2OTY1ZDY3NjdiYmJkMGMiLCJ1c2VySWQiOiIxMDAwODQxMTAyIn0=</vt:lpwstr>
  </property>
</Properties>
</file>