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  <w:t>崇左市人民医院全自动核酸提取及荧光PCR分析系统采购项目主要需求参数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一、崇左市人民医院全自动核酸提取及荧光PCR分析系统采购项目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采购需求</w:t>
      </w:r>
    </w:p>
    <w:tbl>
      <w:tblPr>
        <w:tblStyle w:val="9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全自动核酸提取及荧光PCR分析系统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40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jc w:val="righ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崇左市人民医院全自动核酸提取及荧光PCR分析系统主要技术参数</w:t>
      </w:r>
    </w:p>
    <w:tbl>
      <w:tblPr>
        <w:tblStyle w:val="9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D4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DCC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F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全自动核酸提取及荧光PCR分析系统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6269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额定电压：AC100-240V，50/60Hz；</w:t>
            </w:r>
          </w:p>
          <w:p w14:paraId="5F8A28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额定电流：3A；功率：300VA；</w:t>
            </w:r>
          </w:p>
          <w:p w14:paraId="4E71F2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噪音：≤50dB；</w:t>
            </w:r>
          </w:p>
          <w:p w14:paraId="65D7F7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体积：≤555mm*378mm*600mm；</w:t>
            </w:r>
          </w:p>
          <w:p w14:paraId="0B2EE0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重量：≤45kg；</w:t>
            </w:r>
          </w:p>
          <w:p w14:paraId="6A7B6D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处理工作量：一次运行，最快45分钟内完成8个样本的检测；</w:t>
            </w:r>
          </w:p>
          <w:p w14:paraId="222586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检测靶标数：单管可检测最多30项病原体；</w:t>
            </w:r>
          </w:p>
          <w:p w14:paraId="45F924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样本类型：适用于全血、血清、血浆、拭子、尿液、动植物组织等生物样本中DNA、RNA的提取及检测；</w:t>
            </w:r>
          </w:p>
          <w:p w14:paraId="431E66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核酸提取系统：</w:t>
            </w:r>
          </w:p>
          <w:p w14:paraId="151A21EE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样本容量：100～400ul；</w:t>
            </w:r>
          </w:p>
          <w:p w14:paraId="2655A007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安全性：仪器全自动封闭操作，无人值守；</w:t>
            </w:r>
          </w:p>
          <w:p w14:paraId="361A9D2B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防污体系：磁珠法提取，全封闭微流控液体转移沟道，严格防污染；</w:t>
            </w:r>
          </w:p>
          <w:p w14:paraId="703F6C67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温控模式：环抱式全覆盖加热；</w:t>
            </w:r>
          </w:p>
          <w:p w14:paraId="40AAACB3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模块温控精度：±1℃；</w:t>
            </w:r>
          </w:p>
          <w:p w14:paraId="008F76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PCR系统温控参数</w:t>
            </w:r>
          </w:p>
          <w:p w14:paraId="2ED2D1D1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升温速率：平均升温速率高达9℃/S，最大升温速率高达12℃/S；</w:t>
            </w:r>
          </w:p>
          <w:p w14:paraId="1C1BBAAA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降温速率：平均降温速率高达9℃/S，最大降温速率高达12℃/S；</w:t>
            </w:r>
          </w:p>
          <w:p w14:paraId="6D626EEB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模块控温精度：≤0.1℃；</w:t>
            </w:r>
          </w:p>
          <w:p w14:paraId="61E9BA16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温度准确度：±0.1℃；</w:t>
            </w:r>
          </w:p>
          <w:p w14:paraId="7DDD3B02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温度模块均匀性：温度差值应在≤0.3℃；</w:t>
            </w:r>
          </w:p>
          <w:p w14:paraId="09D003C9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ind w:left="840" w:leftChars="0" w:hanging="420" w:firstLineChars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温度持续时间准确度：±3%；</w:t>
            </w:r>
          </w:p>
          <w:p w14:paraId="47A1CC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荧光通道数：4个（FAM、HEX、ROX、CY5），可选6色荧光通道。</w:t>
            </w:r>
          </w:p>
        </w:tc>
      </w:tr>
    </w:tbl>
    <w:p w14:paraId="26DB7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3F664"/>
    <w:multiLevelType w:val="multilevel"/>
    <w:tmpl w:val="B0F3F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0921C48"/>
    <w:rsid w:val="05852631"/>
    <w:rsid w:val="0B51154E"/>
    <w:rsid w:val="0CDB522D"/>
    <w:rsid w:val="0F5F2145"/>
    <w:rsid w:val="1F2008F0"/>
    <w:rsid w:val="23D7309E"/>
    <w:rsid w:val="29564161"/>
    <w:rsid w:val="2E2465DC"/>
    <w:rsid w:val="31BF5645"/>
    <w:rsid w:val="324C721E"/>
    <w:rsid w:val="32E91A2B"/>
    <w:rsid w:val="34D81B8B"/>
    <w:rsid w:val="36F21EEE"/>
    <w:rsid w:val="3D45187A"/>
    <w:rsid w:val="3DD06EB3"/>
    <w:rsid w:val="412264AC"/>
    <w:rsid w:val="45BC6CA2"/>
    <w:rsid w:val="473961E5"/>
    <w:rsid w:val="4E7C21CC"/>
    <w:rsid w:val="56FF0AB4"/>
    <w:rsid w:val="5D7A2334"/>
    <w:rsid w:val="64274C2C"/>
    <w:rsid w:val="683146C1"/>
    <w:rsid w:val="6B942C50"/>
    <w:rsid w:val="70956189"/>
    <w:rsid w:val="762B0B7B"/>
    <w:rsid w:val="7759119D"/>
    <w:rsid w:val="77C3111B"/>
    <w:rsid w:val="77F720DB"/>
    <w:rsid w:val="7DA024D6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"/>
    <w:basedOn w:val="1"/>
    <w:next w:val="6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6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5392</Words>
  <Characters>6267</Characters>
  <Lines>0</Lines>
  <Paragraphs>0</Paragraphs>
  <TotalTime>4</TotalTime>
  <ScaleCrop>false</ScaleCrop>
  <LinksUpToDate>false</LinksUpToDate>
  <CharactersWithSpaces>6488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2025-11-17T10:35:19Z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eyJoZGlkIjoiZjkyOTcyNzkxZTQwNGY0NmFjNjVmZDI4ZjM1NjBlZjAiLCJ1c2VySWQiOiI1MTM4NDA5NTcifQ==</vt:lpwstr>
  </property>
</Properties>
</file>