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237" w:rsidRDefault="00BD1237" w:rsidP="00BD1237">
      <w:pPr>
        <w:kinsoku/>
        <w:autoSpaceDE/>
        <w:autoSpaceDN/>
        <w:adjustRightInd/>
        <w:snapToGrid/>
        <w:spacing w:afterLines="100" w:after="240" w:line="600" w:lineRule="exact"/>
        <w:jc w:val="center"/>
        <w:textAlignment w:val="auto"/>
        <w:rPr>
          <w:rFonts w:ascii="方正小标宋简体" w:eastAsia="方正小标宋简体" w:hAnsi="方正小标宋简体" w:cs="方正小标宋简体" w:hint="eastAsia"/>
          <w:snapToGrid/>
          <w:sz w:val="44"/>
          <w:szCs w:val="44"/>
          <w:lang w:eastAsia="zh-CN" w:bidi="ar"/>
        </w:rPr>
      </w:pPr>
      <w:bookmarkStart w:id="0" w:name="_Toc27142"/>
      <w:bookmarkStart w:id="1" w:name="_Toc28359012"/>
      <w:bookmarkStart w:id="2" w:name="_Toc35393629"/>
      <w:bookmarkStart w:id="3" w:name="_Toc28359089"/>
      <w:bookmarkStart w:id="4" w:name="_Toc71365905"/>
      <w:bookmarkStart w:id="5" w:name="_Toc44229878"/>
      <w:bookmarkStart w:id="6" w:name="_Toc35393798"/>
      <w:r w:rsidRPr="00BD1237">
        <w:rPr>
          <w:rFonts w:ascii="方正小标宋简体" w:eastAsia="方正小标宋简体" w:hAnsi="方正小标宋简体" w:cs="方正小标宋简体" w:hint="eastAsia"/>
          <w:snapToGrid/>
          <w:sz w:val="44"/>
          <w:szCs w:val="44"/>
          <w:lang w:eastAsia="zh-CN" w:bidi="ar"/>
        </w:rPr>
        <w:t>崇左市人民医院医疗废物处置服务项目</w:t>
      </w:r>
    </w:p>
    <w:p w:rsidR="00BD1237" w:rsidRPr="00BD1237" w:rsidRDefault="00BD1237" w:rsidP="00BD1237">
      <w:pPr>
        <w:kinsoku/>
        <w:autoSpaceDE/>
        <w:autoSpaceDN/>
        <w:adjustRightInd/>
        <w:snapToGrid/>
        <w:spacing w:afterLines="100" w:after="240" w:line="600" w:lineRule="exact"/>
        <w:jc w:val="center"/>
        <w:textAlignment w:val="auto"/>
        <w:rPr>
          <w:rFonts w:ascii="方正小标宋简体" w:eastAsia="方正小标宋简体" w:hAnsi="方正小标宋简体" w:cs="方正小标宋简体" w:hint="eastAsia"/>
          <w:snapToGrid/>
          <w:sz w:val="44"/>
          <w:szCs w:val="44"/>
          <w:lang w:eastAsia="zh-CN" w:bidi="ar"/>
        </w:rPr>
      </w:pPr>
      <w:r w:rsidRPr="00BD1237">
        <w:rPr>
          <w:rFonts w:ascii="方正小标宋简体" w:eastAsia="方正小标宋简体" w:hAnsi="方正小标宋简体" w:cs="方正小标宋简体" w:hint="eastAsia"/>
          <w:snapToGrid/>
          <w:sz w:val="44"/>
          <w:szCs w:val="44"/>
          <w:lang w:eastAsia="zh-CN" w:bidi="ar"/>
        </w:rPr>
        <w:t>采购需求</w:t>
      </w:r>
    </w:p>
    <w:p w:rsidR="00BD1237" w:rsidRDefault="00BD1237" w:rsidP="00BD1237">
      <w:pPr>
        <w:ind w:firstLineChars="147" w:firstLine="354"/>
        <w:outlineLvl w:val="1"/>
        <w:rPr>
          <w:rFonts w:ascii="黑体" w:eastAsia="黑体" w:hAnsi="黑体" w:hint="eastAsia"/>
          <w:b/>
          <w:color w:val="auto"/>
          <w:sz w:val="24"/>
          <w:lang w:eastAsia="zh-CN"/>
        </w:rPr>
      </w:pPr>
    </w:p>
    <w:p w:rsidR="007304E9" w:rsidRPr="00F40C93" w:rsidRDefault="003E2E12" w:rsidP="00F40C93">
      <w:pPr>
        <w:widowControl w:val="0"/>
        <w:kinsoku/>
        <w:autoSpaceDE/>
        <w:autoSpaceDN/>
        <w:adjustRightInd/>
        <w:snapToGrid/>
        <w:spacing w:line="540" w:lineRule="exact"/>
        <w:ind w:firstLineChars="200" w:firstLine="640"/>
        <w:jc w:val="both"/>
        <w:textAlignment w:val="auto"/>
        <w:rPr>
          <w:rFonts w:ascii="黑体" w:eastAsia="黑体" w:hAnsi="黑体" w:cs="黑体"/>
          <w:snapToGrid/>
          <w:kern w:val="2"/>
          <w:sz w:val="32"/>
          <w:szCs w:val="32"/>
          <w:lang w:eastAsia="zh-CN"/>
        </w:rPr>
      </w:pPr>
      <w:r w:rsidRPr="00F40C93">
        <w:rPr>
          <w:rFonts w:ascii="黑体" w:eastAsia="黑体" w:hAnsi="黑体" w:cs="黑体" w:hint="eastAsia"/>
          <w:snapToGrid/>
          <w:kern w:val="2"/>
          <w:sz w:val="32"/>
          <w:szCs w:val="32"/>
          <w:lang w:eastAsia="zh-CN"/>
        </w:rPr>
        <w:t>一、项目基本情况</w:t>
      </w:r>
      <w:bookmarkEnd w:id="0"/>
      <w:bookmarkEnd w:id="1"/>
      <w:bookmarkEnd w:id="2"/>
      <w:bookmarkEnd w:id="3"/>
      <w:bookmarkEnd w:id="4"/>
      <w:bookmarkEnd w:id="5"/>
      <w:bookmarkEnd w:id="6"/>
    </w:p>
    <w:p w:rsidR="007304E9" w:rsidRPr="00BD1237" w:rsidRDefault="003E2E12" w:rsidP="00BD1237">
      <w:pPr>
        <w:widowControl w:val="0"/>
        <w:kinsoku/>
        <w:autoSpaceDE/>
        <w:autoSpaceDN/>
        <w:adjustRightInd/>
        <w:snapToGrid/>
        <w:spacing w:line="560" w:lineRule="exact"/>
        <w:ind w:firstLineChars="200" w:firstLine="640"/>
        <w:textAlignment w:val="auto"/>
        <w:rPr>
          <w:rFonts w:ascii="Times New Roman" w:eastAsia="仿宋_GB2312" w:hAnsi="Times New Roman" w:cs="仿宋_GB2312"/>
          <w:snapToGrid/>
          <w:color w:val="auto"/>
          <w:kern w:val="2"/>
          <w:sz w:val="32"/>
          <w:szCs w:val="32"/>
          <w:lang w:eastAsia="zh-CN"/>
        </w:rPr>
      </w:pPr>
      <w:r w:rsidRPr="00BD1237">
        <w:rPr>
          <w:rFonts w:ascii="Times New Roman" w:eastAsia="仿宋_GB2312" w:hAnsi="Times New Roman" w:cs="仿宋_GB2312" w:hint="eastAsia"/>
          <w:snapToGrid/>
          <w:color w:val="auto"/>
          <w:kern w:val="2"/>
          <w:sz w:val="32"/>
          <w:szCs w:val="32"/>
          <w:lang w:eastAsia="zh-CN"/>
        </w:rPr>
        <w:t>项目名称：崇左市人民医院医疗废物处置服务项目</w:t>
      </w:r>
    </w:p>
    <w:p w:rsidR="007304E9" w:rsidRPr="00BD1237" w:rsidRDefault="003E2E12" w:rsidP="00BD1237">
      <w:pPr>
        <w:widowControl w:val="0"/>
        <w:kinsoku/>
        <w:autoSpaceDE/>
        <w:autoSpaceDN/>
        <w:adjustRightInd/>
        <w:snapToGrid/>
        <w:spacing w:line="560" w:lineRule="exact"/>
        <w:ind w:firstLineChars="200" w:firstLine="640"/>
        <w:textAlignment w:val="auto"/>
        <w:rPr>
          <w:rFonts w:ascii="Times New Roman" w:eastAsia="仿宋_GB2312" w:hAnsi="Times New Roman" w:cs="仿宋_GB2312"/>
          <w:snapToGrid/>
          <w:color w:val="auto"/>
          <w:kern w:val="2"/>
          <w:sz w:val="32"/>
          <w:szCs w:val="32"/>
          <w:lang w:eastAsia="zh-CN"/>
        </w:rPr>
      </w:pPr>
      <w:r w:rsidRPr="00BD1237">
        <w:rPr>
          <w:rFonts w:ascii="Times New Roman" w:eastAsia="仿宋_GB2312" w:hAnsi="Times New Roman" w:cs="仿宋_GB2312" w:hint="eastAsia"/>
          <w:snapToGrid/>
          <w:color w:val="auto"/>
          <w:kern w:val="2"/>
          <w:sz w:val="32"/>
          <w:szCs w:val="32"/>
          <w:lang w:eastAsia="zh-CN"/>
        </w:rPr>
        <w:t>预算总金额：</w:t>
      </w:r>
      <w:r w:rsidRPr="00BD1237">
        <w:rPr>
          <w:rFonts w:ascii="Times New Roman" w:eastAsia="仿宋_GB2312" w:hAnsi="Times New Roman" w:cs="仿宋_GB2312" w:hint="eastAsia"/>
          <w:snapToGrid/>
          <w:color w:val="auto"/>
          <w:kern w:val="2"/>
          <w:sz w:val="32"/>
          <w:szCs w:val="32"/>
          <w:lang w:eastAsia="zh-CN"/>
        </w:rPr>
        <w:t>181.77</w:t>
      </w:r>
      <w:r w:rsidRPr="00BD1237">
        <w:rPr>
          <w:rFonts w:ascii="Times New Roman" w:eastAsia="仿宋_GB2312" w:hAnsi="Times New Roman" w:cs="仿宋_GB2312" w:hint="eastAsia"/>
          <w:snapToGrid/>
          <w:color w:val="auto"/>
          <w:kern w:val="2"/>
          <w:sz w:val="32"/>
          <w:szCs w:val="32"/>
          <w:lang w:eastAsia="zh-CN"/>
        </w:rPr>
        <w:t>万元</w:t>
      </w:r>
    </w:p>
    <w:p w:rsidR="000A41C5" w:rsidRPr="00F40C93" w:rsidRDefault="000A41C5" w:rsidP="00F40C93">
      <w:pPr>
        <w:widowControl w:val="0"/>
        <w:kinsoku/>
        <w:autoSpaceDE/>
        <w:autoSpaceDN/>
        <w:adjustRightInd/>
        <w:snapToGrid/>
        <w:spacing w:line="540" w:lineRule="exact"/>
        <w:ind w:firstLineChars="200" w:firstLine="640"/>
        <w:jc w:val="both"/>
        <w:textAlignment w:val="auto"/>
        <w:rPr>
          <w:rFonts w:ascii="黑体" w:eastAsia="黑体" w:hAnsi="黑体" w:cs="黑体"/>
          <w:snapToGrid/>
          <w:kern w:val="2"/>
          <w:sz w:val="32"/>
          <w:szCs w:val="32"/>
          <w:lang w:eastAsia="zh-CN"/>
        </w:rPr>
      </w:pPr>
      <w:bookmarkStart w:id="7" w:name="_Toc28359013"/>
      <w:bookmarkStart w:id="8" w:name="_Toc2702"/>
      <w:bookmarkStart w:id="9" w:name="_Toc35393630"/>
      <w:bookmarkStart w:id="10" w:name="_Toc35393799"/>
      <w:bookmarkStart w:id="11" w:name="_Toc71365906"/>
      <w:bookmarkStart w:id="12" w:name="_Toc28359090"/>
      <w:bookmarkStart w:id="13" w:name="_Toc44229879"/>
      <w:bookmarkStart w:id="14" w:name="OLE_LINK1"/>
      <w:bookmarkStart w:id="15" w:name="OLE_LINK2"/>
      <w:r w:rsidRPr="00F40C93">
        <w:rPr>
          <w:rFonts w:ascii="黑体" w:eastAsia="黑体" w:hAnsi="黑体" w:cs="黑体" w:hint="eastAsia"/>
          <w:snapToGrid/>
          <w:kern w:val="2"/>
          <w:sz w:val="32"/>
          <w:szCs w:val="32"/>
          <w:lang w:eastAsia="zh-CN"/>
        </w:rPr>
        <w:t>二、申请人的资格条件</w:t>
      </w:r>
      <w:bookmarkEnd w:id="7"/>
      <w:bookmarkEnd w:id="8"/>
      <w:bookmarkEnd w:id="9"/>
      <w:bookmarkEnd w:id="10"/>
      <w:bookmarkEnd w:id="11"/>
      <w:bookmarkEnd w:id="12"/>
      <w:bookmarkEnd w:id="13"/>
    </w:p>
    <w:p w:rsidR="000A41C5" w:rsidRPr="00BD1237" w:rsidRDefault="000A41C5" w:rsidP="00BD1237">
      <w:pPr>
        <w:widowControl w:val="0"/>
        <w:kinsoku/>
        <w:autoSpaceDE/>
        <w:autoSpaceDN/>
        <w:adjustRightInd/>
        <w:snapToGrid/>
        <w:spacing w:line="560" w:lineRule="exact"/>
        <w:ind w:firstLineChars="200" w:firstLine="640"/>
        <w:textAlignment w:val="auto"/>
        <w:rPr>
          <w:rFonts w:ascii="Times New Roman" w:eastAsia="仿宋_GB2312" w:hAnsi="Times New Roman" w:cs="仿宋_GB2312"/>
          <w:snapToGrid/>
          <w:color w:val="auto"/>
          <w:kern w:val="2"/>
          <w:sz w:val="32"/>
          <w:szCs w:val="32"/>
          <w:lang w:eastAsia="zh-CN"/>
        </w:rPr>
      </w:pPr>
      <w:bookmarkStart w:id="16" w:name="_Toc35393800"/>
      <w:bookmarkStart w:id="17" w:name="_Toc35393631"/>
      <w:bookmarkStart w:id="18" w:name="_Toc28359091"/>
      <w:bookmarkStart w:id="19" w:name="_Toc28359014"/>
      <w:bookmarkStart w:id="20" w:name="_Toc44229880"/>
      <w:bookmarkEnd w:id="14"/>
      <w:bookmarkEnd w:id="15"/>
      <w:r w:rsidRPr="00BD1237">
        <w:rPr>
          <w:rFonts w:ascii="Times New Roman" w:eastAsia="仿宋_GB2312" w:hAnsi="Times New Roman" w:cs="仿宋_GB2312" w:hint="eastAsia"/>
          <w:snapToGrid/>
          <w:color w:val="auto"/>
          <w:kern w:val="2"/>
          <w:sz w:val="32"/>
          <w:szCs w:val="32"/>
          <w:lang w:eastAsia="zh-CN"/>
        </w:rPr>
        <w:t>1.</w:t>
      </w:r>
      <w:r w:rsidRPr="00BD1237">
        <w:rPr>
          <w:rFonts w:ascii="Times New Roman" w:eastAsia="仿宋_GB2312" w:hAnsi="Times New Roman" w:cs="仿宋_GB2312" w:hint="eastAsia"/>
          <w:snapToGrid/>
          <w:color w:val="auto"/>
          <w:kern w:val="2"/>
          <w:sz w:val="32"/>
          <w:szCs w:val="32"/>
          <w:lang w:eastAsia="zh-CN"/>
        </w:rPr>
        <w:t>满足《中华人民共和国政府采购法》第二十二条规定；</w:t>
      </w:r>
    </w:p>
    <w:p w:rsidR="000A41C5" w:rsidRPr="00BD1237" w:rsidRDefault="000A41C5" w:rsidP="00BD1237">
      <w:pPr>
        <w:widowControl w:val="0"/>
        <w:kinsoku/>
        <w:autoSpaceDE/>
        <w:autoSpaceDN/>
        <w:adjustRightInd/>
        <w:snapToGrid/>
        <w:spacing w:line="560" w:lineRule="exact"/>
        <w:ind w:firstLineChars="200" w:firstLine="640"/>
        <w:textAlignment w:val="auto"/>
        <w:rPr>
          <w:rFonts w:ascii="Times New Roman" w:eastAsia="仿宋_GB2312" w:hAnsi="Times New Roman" w:cs="仿宋_GB2312"/>
          <w:snapToGrid/>
          <w:color w:val="auto"/>
          <w:kern w:val="2"/>
          <w:sz w:val="32"/>
          <w:szCs w:val="32"/>
          <w:lang w:eastAsia="zh-CN"/>
        </w:rPr>
      </w:pPr>
      <w:r w:rsidRPr="00BD1237">
        <w:rPr>
          <w:rFonts w:ascii="Times New Roman" w:eastAsia="仿宋_GB2312" w:hAnsi="Times New Roman" w:cs="仿宋_GB2312"/>
          <w:snapToGrid/>
          <w:color w:val="auto"/>
          <w:kern w:val="2"/>
          <w:sz w:val="32"/>
          <w:szCs w:val="32"/>
          <w:lang w:eastAsia="zh-CN"/>
        </w:rPr>
        <w:t>2</w:t>
      </w:r>
      <w:r w:rsidRPr="00BD1237">
        <w:rPr>
          <w:rFonts w:ascii="Times New Roman" w:eastAsia="仿宋_GB2312" w:hAnsi="Times New Roman" w:cs="仿宋_GB2312" w:hint="eastAsia"/>
          <w:snapToGrid/>
          <w:color w:val="auto"/>
          <w:kern w:val="2"/>
          <w:sz w:val="32"/>
          <w:szCs w:val="32"/>
          <w:lang w:eastAsia="zh-CN"/>
        </w:rPr>
        <w:t>.</w:t>
      </w:r>
      <w:r w:rsidRPr="00BD1237">
        <w:rPr>
          <w:rFonts w:ascii="Times New Roman" w:eastAsia="仿宋_GB2312" w:hAnsi="Times New Roman" w:cs="仿宋_GB2312" w:hint="eastAsia"/>
          <w:snapToGrid/>
          <w:color w:val="auto"/>
          <w:kern w:val="2"/>
          <w:sz w:val="32"/>
          <w:szCs w:val="32"/>
          <w:lang w:eastAsia="zh-CN"/>
        </w:rPr>
        <w:t>落实政府采购政策需满足的资格要求：本项目属于专门面向中小企业采购的项目，服务的承接单位为符合政策要求的中小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p>
    <w:p w:rsidR="000A41C5" w:rsidRPr="00BD1237" w:rsidRDefault="000A41C5" w:rsidP="00BD1237">
      <w:pPr>
        <w:widowControl w:val="0"/>
        <w:kinsoku/>
        <w:autoSpaceDE/>
        <w:autoSpaceDN/>
        <w:adjustRightInd/>
        <w:snapToGrid/>
        <w:spacing w:line="560" w:lineRule="exact"/>
        <w:ind w:firstLineChars="200" w:firstLine="640"/>
        <w:textAlignment w:val="auto"/>
        <w:rPr>
          <w:rFonts w:ascii="Times New Roman" w:eastAsia="仿宋_GB2312" w:hAnsi="Times New Roman" w:cs="仿宋_GB2312"/>
          <w:snapToGrid/>
          <w:color w:val="auto"/>
          <w:kern w:val="2"/>
          <w:sz w:val="32"/>
          <w:szCs w:val="32"/>
          <w:lang w:eastAsia="zh-CN"/>
        </w:rPr>
      </w:pPr>
      <w:r w:rsidRPr="00BD1237">
        <w:rPr>
          <w:rFonts w:ascii="Times New Roman" w:eastAsia="仿宋_GB2312" w:hAnsi="Times New Roman" w:cs="仿宋_GB2312" w:hint="eastAsia"/>
          <w:snapToGrid/>
          <w:color w:val="auto"/>
          <w:kern w:val="2"/>
          <w:sz w:val="32"/>
          <w:szCs w:val="32"/>
          <w:lang w:eastAsia="zh-CN"/>
        </w:rPr>
        <w:t>3.</w:t>
      </w:r>
      <w:r w:rsidRPr="00BD1237">
        <w:rPr>
          <w:rFonts w:ascii="Times New Roman" w:eastAsia="仿宋_GB2312" w:hAnsi="Times New Roman" w:cs="仿宋_GB2312" w:hint="eastAsia"/>
          <w:snapToGrid/>
          <w:color w:val="auto"/>
          <w:kern w:val="2"/>
          <w:sz w:val="32"/>
          <w:szCs w:val="32"/>
          <w:lang w:eastAsia="zh-CN"/>
        </w:rPr>
        <w:t>本项目的特定资格要求：供应商具有医疗废物处置经营许可资质《危险废物经营许可证》。</w:t>
      </w:r>
    </w:p>
    <w:bookmarkEnd w:id="16"/>
    <w:bookmarkEnd w:id="17"/>
    <w:bookmarkEnd w:id="18"/>
    <w:bookmarkEnd w:id="19"/>
    <w:bookmarkEnd w:id="20"/>
    <w:p w:rsidR="007304E9" w:rsidRPr="00F40C93" w:rsidRDefault="000A41C5" w:rsidP="00F40C93">
      <w:pPr>
        <w:widowControl w:val="0"/>
        <w:kinsoku/>
        <w:autoSpaceDE/>
        <w:autoSpaceDN/>
        <w:adjustRightInd/>
        <w:snapToGrid/>
        <w:spacing w:line="540" w:lineRule="exact"/>
        <w:ind w:firstLineChars="200" w:firstLine="640"/>
        <w:jc w:val="both"/>
        <w:textAlignment w:val="auto"/>
        <w:rPr>
          <w:rFonts w:ascii="黑体" w:eastAsia="黑体" w:hAnsi="黑体" w:cs="黑体"/>
          <w:snapToGrid/>
          <w:kern w:val="2"/>
          <w:sz w:val="32"/>
          <w:szCs w:val="32"/>
          <w:lang w:eastAsia="zh-CN"/>
        </w:rPr>
      </w:pPr>
      <w:r w:rsidRPr="00F40C93">
        <w:rPr>
          <w:rFonts w:ascii="黑体" w:eastAsia="黑体" w:hAnsi="黑体" w:cs="黑体" w:hint="eastAsia"/>
          <w:snapToGrid/>
          <w:kern w:val="2"/>
          <w:sz w:val="32"/>
          <w:szCs w:val="32"/>
          <w:lang w:eastAsia="zh-CN"/>
        </w:rPr>
        <w:t>三、采购需求</w:t>
      </w:r>
    </w:p>
    <w:tbl>
      <w:tblPr>
        <w:tblW w:w="94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0"/>
        <w:gridCol w:w="1231"/>
        <w:gridCol w:w="825"/>
        <w:gridCol w:w="6691"/>
      </w:tblGrid>
      <w:tr w:rsidR="007304E9">
        <w:trPr>
          <w:trHeight w:val="640"/>
          <w:jc w:val="center"/>
        </w:trPr>
        <w:tc>
          <w:tcPr>
            <w:tcW w:w="670" w:type="dxa"/>
            <w:tcBorders>
              <w:top w:val="single" w:sz="4" w:space="0" w:color="auto"/>
              <w:bottom w:val="single" w:sz="4" w:space="0" w:color="auto"/>
              <w:right w:val="single" w:sz="4" w:space="0" w:color="auto"/>
            </w:tcBorders>
            <w:vAlign w:val="center"/>
          </w:tcPr>
          <w:p w:rsidR="007304E9" w:rsidRDefault="003E2E12" w:rsidP="00BD1237">
            <w:pPr>
              <w:spacing w:line="360" w:lineRule="exact"/>
              <w:ind w:firstLine="310"/>
              <w:jc w:val="center"/>
              <w:rPr>
                <w:rFonts w:ascii="新宋体" w:eastAsia="新宋体" w:hAnsi="新宋体"/>
                <w:b/>
                <w:bCs/>
              </w:rPr>
            </w:pPr>
            <w:proofErr w:type="spellStart"/>
            <w:r>
              <w:rPr>
                <w:rFonts w:ascii="新宋体" w:eastAsia="新宋体" w:hAnsi="新宋体" w:hint="eastAsia"/>
                <w:b/>
                <w:bCs/>
              </w:rPr>
              <w:t>项号</w:t>
            </w:r>
            <w:proofErr w:type="spellEnd"/>
          </w:p>
        </w:tc>
        <w:tc>
          <w:tcPr>
            <w:tcW w:w="1231" w:type="dxa"/>
            <w:tcBorders>
              <w:top w:val="single" w:sz="4" w:space="0" w:color="auto"/>
              <w:left w:val="single" w:sz="4" w:space="0" w:color="auto"/>
              <w:bottom w:val="single" w:sz="4" w:space="0" w:color="auto"/>
              <w:right w:val="single" w:sz="4" w:space="0" w:color="auto"/>
            </w:tcBorders>
            <w:vAlign w:val="center"/>
          </w:tcPr>
          <w:p w:rsidR="007304E9" w:rsidRDefault="003E2E12" w:rsidP="00BD1237">
            <w:pPr>
              <w:spacing w:line="360" w:lineRule="exact"/>
              <w:ind w:firstLine="310"/>
              <w:jc w:val="center"/>
              <w:rPr>
                <w:rFonts w:ascii="新宋体" w:eastAsia="新宋体" w:hAnsi="新宋体"/>
                <w:b/>
                <w:bCs/>
              </w:rPr>
            </w:pPr>
            <w:proofErr w:type="spellStart"/>
            <w:r>
              <w:rPr>
                <w:rFonts w:ascii="新宋体" w:eastAsia="新宋体" w:hAnsi="新宋体" w:hint="eastAsia"/>
                <w:b/>
                <w:bCs/>
              </w:rPr>
              <w:t>服务名称</w:t>
            </w:r>
            <w:proofErr w:type="spellEnd"/>
          </w:p>
        </w:tc>
        <w:tc>
          <w:tcPr>
            <w:tcW w:w="825" w:type="dxa"/>
            <w:tcBorders>
              <w:top w:val="single" w:sz="4" w:space="0" w:color="auto"/>
              <w:left w:val="single" w:sz="4" w:space="0" w:color="auto"/>
              <w:bottom w:val="single" w:sz="4" w:space="0" w:color="auto"/>
              <w:right w:val="single" w:sz="4" w:space="0" w:color="auto"/>
            </w:tcBorders>
            <w:vAlign w:val="center"/>
          </w:tcPr>
          <w:p w:rsidR="007304E9" w:rsidRDefault="003E2E12" w:rsidP="00BD1237">
            <w:pPr>
              <w:spacing w:line="360" w:lineRule="exact"/>
              <w:ind w:firstLine="310"/>
              <w:jc w:val="center"/>
              <w:rPr>
                <w:rFonts w:ascii="新宋体" w:eastAsia="新宋体" w:hAnsi="新宋体"/>
                <w:b/>
                <w:bCs/>
              </w:rPr>
            </w:pPr>
            <w:proofErr w:type="spellStart"/>
            <w:r>
              <w:rPr>
                <w:rFonts w:ascii="新宋体" w:eastAsia="新宋体" w:hAnsi="新宋体" w:hint="eastAsia"/>
                <w:b/>
                <w:bCs/>
              </w:rPr>
              <w:t>数量</w:t>
            </w:r>
            <w:proofErr w:type="spellEnd"/>
          </w:p>
        </w:tc>
        <w:tc>
          <w:tcPr>
            <w:tcW w:w="6691" w:type="dxa"/>
            <w:tcBorders>
              <w:top w:val="single" w:sz="4" w:space="0" w:color="auto"/>
              <w:left w:val="single" w:sz="4" w:space="0" w:color="auto"/>
              <w:bottom w:val="single" w:sz="4" w:space="0" w:color="auto"/>
            </w:tcBorders>
            <w:vAlign w:val="center"/>
          </w:tcPr>
          <w:p w:rsidR="007304E9" w:rsidRDefault="003E2E12" w:rsidP="00BD1237">
            <w:pPr>
              <w:spacing w:line="360" w:lineRule="exact"/>
              <w:ind w:firstLine="310"/>
              <w:jc w:val="center"/>
              <w:rPr>
                <w:rFonts w:ascii="新宋体" w:eastAsia="新宋体" w:hAnsi="新宋体"/>
                <w:b/>
                <w:bCs/>
              </w:rPr>
            </w:pPr>
            <w:proofErr w:type="spellStart"/>
            <w:r>
              <w:rPr>
                <w:rFonts w:ascii="新宋体" w:eastAsia="新宋体" w:hAnsi="新宋体" w:hint="eastAsia"/>
                <w:b/>
                <w:bCs/>
              </w:rPr>
              <w:t>项目需求</w:t>
            </w:r>
            <w:proofErr w:type="spellEnd"/>
          </w:p>
        </w:tc>
      </w:tr>
      <w:tr w:rsidR="007304E9">
        <w:trPr>
          <w:trHeight w:val="640"/>
          <w:jc w:val="center"/>
        </w:trPr>
        <w:tc>
          <w:tcPr>
            <w:tcW w:w="670" w:type="dxa"/>
            <w:tcBorders>
              <w:top w:val="single" w:sz="4" w:space="0" w:color="auto"/>
              <w:bottom w:val="single" w:sz="4" w:space="0" w:color="auto"/>
              <w:right w:val="single" w:sz="4" w:space="0" w:color="auto"/>
            </w:tcBorders>
            <w:vAlign w:val="center"/>
          </w:tcPr>
          <w:p w:rsidR="007304E9" w:rsidRDefault="003E2E12" w:rsidP="00BD1237">
            <w:pPr>
              <w:spacing w:line="360" w:lineRule="exact"/>
              <w:ind w:firstLine="309"/>
              <w:jc w:val="center"/>
              <w:rPr>
                <w:rFonts w:ascii="新宋体" w:eastAsia="新宋体" w:hAnsi="新宋体"/>
              </w:rPr>
            </w:pPr>
            <w:r>
              <w:rPr>
                <w:rFonts w:ascii="新宋体" w:eastAsia="新宋体" w:hAnsi="新宋体" w:hint="eastAsia"/>
              </w:rPr>
              <w:t>1</w:t>
            </w:r>
          </w:p>
        </w:tc>
        <w:tc>
          <w:tcPr>
            <w:tcW w:w="1231" w:type="dxa"/>
            <w:tcBorders>
              <w:top w:val="single" w:sz="4" w:space="0" w:color="auto"/>
              <w:left w:val="single" w:sz="4" w:space="0" w:color="auto"/>
              <w:bottom w:val="single" w:sz="4" w:space="0" w:color="auto"/>
              <w:right w:val="single" w:sz="4" w:space="0" w:color="auto"/>
            </w:tcBorders>
            <w:vAlign w:val="center"/>
          </w:tcPr>
          <w:p w:rsidR="007304E9" w:rsidRDefault="003E2E12" w:rsidP="00BD1237">
            <w:pPr>
              <w:spacing w:line="400" w:lineRule="exact"/>
              <w:ind w:firstLine="309"/>
              <w:jc w:val="center"/>
              <w:rPr>
                <w:rFonts w:ascii="新宋体" w:eastAsia="新宋体" w:hAnsi="新宋体" w:cs="新宋体"/>
              </w:rPr>
            </w:pPr>
            <w:proofErr w:type="spellStart"/>
            <w:r>
              <w:rPr>
                <w:rFonts w:ascii="新宋体" w:eastAsia="新宋体" w:hAnsi="新宋体" w:cs="宋体" w:hint="eastAsia"/>
              </w:rPr>
              <w:t>医疗废物处置服务</w:t>
            </w:r>
            <w:proofErr w:type="spellEnd"/>
          </w:p>
        </w:tc>
        <w:tc>
          <w:tcPr>
            <w:tcW w:w="825" w:type="dxa"/>
            <w:tcBorders>
              <w:top w:val="single" w:sz="4" w:space="0" w:color="auto"/>
              <w:left w:val="single" w:sz="4" w:space="0" w:color="auto"/>
              <w:bottom w:val="single" w:sz="4" w:space="0" w:color="auto"/>
              <w:right w:val="single" w:sz="4" w:space="0" w:color="auto"/>
            </w:tcBorders>
            <w:vAlign w:val="center"/>
          </w:tcPr>
          <w:p w:rsidR="007304E9" w:rsidRDefault="003E2E12" w:rsidP="00BD1237">
            <w:pPr>
              <w:pStyle w:val="TableParagraph"/>
              <w:spacing w:before="83" w:line="460" w:lineRule="exact"/>
              <w:ind w:firstLine="309"/>
              <w:jc w:val="center"/>
              <w:rPr>
                <w:rFonts w:ascii="新宋体" w:eastAsia="新宋体" w:hAnsi="新宋体" w:cs="宋体"/>
                <w:kern w:val="2"/>
                <w:sz w:val="21"/>
                <w:szCs w:val="21"/>
              </w:rPr>
            </w:pPr>
            <w:r>
              <w:rPr>
                <w:rFonts w:ascii="新宋体" w:eastAsia="新宋体" w:hAnsi="新宋体" w:cs="宋体" w:hint="eastAsia"/>
                <w:kern w:val="2"/>
                <w:sz w:val="21"/>
                <w:szCs w:val="21"/>
              </w:rPr>
              <w:t>1项</w:t>
            </w:r>
          </w:p>
        </w:tc>
        <w:tc>
          <w:tcPr>
            <w:tcW w:w="6691" w:type="dxa"/>
            <w:tcBorders>
              <w:top w:val="single" w:sz="4" w:space="0" w:color="auto"/>
              <w:left w:val="single" w:sz="4" w:space="0" w:color="auto"/>
              <w:bottom w:val="single" w:sz="4" w:space="0" w:color="auto"/>
            </w:tcBorders>
            <w:vAlign w:val="center"/>
          </w:tcPr>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一、项目概况</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1.崇左市人民医院</w:t>
            </w:r>
            <w:r w:rsidR="000A41C5">
              <w:rPr>
                <w:rFonts w:ascii="新宋体" w:eastAsia="新宋体" w:hAnsi="新宋体" w:cs="宋体" w:hint="eastAsia"/>
                <w:kern w:val="2"/>
                <w:sz w:val="21"/>
                <w:szCs w:val="21"/>
                <w:lang w:eastAsia="zh-CN"/>
              </w:rPr>
              <w:t>开放</w:t>
            </w:r>
            <w:r>
              <w:rPr>
                <w:rFonts w:ascii="新宋体" w:eastAsia="新宋体" w:hAnsi="新宋体" w:cs="宋体" w:hint="eastAsia"/>
                <w:kern w:val="2"/>
                <w:sz w:val="21"/>
                <w:szCs w:val="21"/>
                <w:lang w:eastAsia="zh-CN"/>
              </w:rPr>
              <w:t>床位数</w:t>
            </w:r>
            <w:r>
              <w:rPr>
                <w:rFonts w:ascii="新宋体" w:eastAsia="新宋体" w:hAnsi="新宋体" w:cs="宋体" w:hint="eastAsia"/>
                <w:color w:val="0000FF"/>
                <w:kern w:val="2"/>
                <w:sz w:val="21"/>
                <w:szCs w:val="21"/>
                <w:lang w:eastAsia="zh-CN"/>
              </w:rPr>
              <w:t>8</w:t>
            </w:r>
            <w:r w:rsidR="000A41C5">
              <w:rPr>
                <w:rFonts w:ascii="新宋体" w:eastAsia="新宋体" w:hAnsi="新宋体" w:cs="宋体" w:hint="eastAsia"/>
                <w:color w:val="0000FF"/>
                <w:kern w:val="2"/>
                <w:sz w:val="21"/>
                <w:szCs w:val="21"/>
                <w:lang w:eastAsia="zh-CN"/>
              </w:rPr>
              <w:t>3</w:t>
            </w:r>
            <w:r>
              <w:rPr>
                <w:rFonts w:ascii="新宋体" w:eastAsia="新宋体" w:hAnsi="新宋体" w:cs="宋体" w:hint="eastAsia"/>
                <w:color w:val="0000FF"/>
                <w:kern w:val="2"/>
                <w:sz w:val="21"/>
                <w:szCs w:val="21"/>
                <w:lang w:eastAsia="zh-CN"/>
              </w:rPr>
              <w:t>0张</w:t>
            </w:r>
            <w:r>
              <w:rPr>
                <w:rFonts w:ascii="新宋体" w:eastAsia="新宋体" w:hAnsi="新宋体" w:cs="宋体" w:hint="eastAsia"/>
                <w:kern w:val="2"/>
                <w:sz w:val="21"/>
                <w:szCs w:val="21"/>
                <w:lang w:eastAsia="zh-CN"/>
              </w:rPr>
              <w:t>，产生医院废物包括：感染性医疗废物，损伤性医疗废物等，每天约100箱。</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2.服务期限：</w:t>
            </w:r>
            <w:r w:rsidR="000A41C5">
              <w:rPr>
                <w:rFonts w:ascii="新宋体" w:eastAsia="新宋体" w:hAnsi="新宋体" w:cs="宋体" w:hint="eastAsia"/>
                <w:kern w:val="2"/>
                <w:sz w:val="21"/>
                <w:szCs w:val="21"/>
                <w:lang w:eastAsia="zh-CN"/>
              </w:rPr>
              <w:t>2</w:t>
            </w:r>
            <w:r>
              <w:rPr>
                <w:rFonts w:ascii="新宋体" w:eastAsia="新宋体" w:hAnsi="新宋体" w:cs="宋体" w:hint="eastAsia"/>
                <w:kern w:val="2"/>
                <w:sz w:val="21"/>
                <w:szCs w:val="21"/>
                <w:lang w:eastAsia="zh-CN"/>
              </w:rPr>
              <w:t>年</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3.项目预算：</w:t>
            </w:r>
            <w:r w:rsidR="000A41C5">
              <w:rPr>
                <w:rFonts w:ascii="新宋体" w:eastAsia="新宋体" w:hAnsi="新宋体" w:cs="宋体" w:hint="eastAsia"/>
                <w:kern w:val="2"/>
                <w:sz w:val="21"/>
                <w:szCs w:val="21"/>
                <w:lang w:eastAsia="zh-CN"/>
              </w:rPr>
              <w:t>181.77</w:t>
            </w:r>
            <w:r>
              <w:rPr>
                <w:rFonts w:ascii="新宋体" w:eastAsia="新宋体" w:hAnsi="新宋体" w:cs="宋体" w:hint="eastAsia"/>
                <w:kern w:val="2"/>
                <w:sz w:val="21"/>
                <w:szCs w:val="21"/>
                <w:lang w:eastAsia="zh-CN"/>
              </w:rPr>
              <w:t>万元</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二、项目相关要求</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lastRenderedPageBreak/>
              <w:t>1.成交人负责不少于每天一次的频次，必要时应采购方的需求进行转运；至采购</w:t>
            </w:r>
            <w:proofErr w:type="gramStart"/>
            <w:r>
              <w:rPr>
                <w:rFonts w:ascii="新宋体" w:eastAsia="新宋体" w:hAnsi="新宋体" w:cs="宋体" w:hint="eastAsia"/>
                <w:kern w:val="2"/>
                <w:sz w:val="21"/>
                <w:szCs w:val="21"/>
                <w:lang w:eastAsia="zh-CN"/>
              </w:rPr>
              <w:t>方医疗</w:t>
            </w:r>
            <w:proofErr w:type="gramEnd"/>
            <w:r>
              <w:rPr>
                <w:rFonts w:ascii="新宋体" w:eastAsia="新宋体" w:hAnsi="新宋体" w:cs="宋体" w:hint="eastAsia"/>
                <w:kern w:val="2"/>
                <w:sz w:val="21"/>
                <w:szCs w:val="21"/>
                <w:lang w:eastAsia="zh-CN"/>
              </w:rPr>
              <w:t>废物暂存间接收</w:t>
            </w:r>
            <w:proofErr w:type="gramStart"/>
            <w:r>
              <w:rPr>
                <w:rFonts w:ascii="新宋体" w:eastAsia="新宋体" w:hAnsi="新宋体" w:cs="宋体" w:hint="eastAsia"/>
                <w:kern w:val="2"/>
                <w:sz w:val="21"/>
                <w:szCs w:val="21"/>
                <w:lang w:eastAsia="zh-CN"/>
              </w:rPr>
              <w:t>并运输</w:t>
            </w:r>
            <w:proofErr w:type="gramEnd"/>
            <w:r>
              <w:rPr>
                <w:rFonts w:ascii="新宋体" w:eastAsia="新宋体" w:hAnsi="新宋体" w:cs="宋体" w:hint="eastAsia"/>
                <w:kern w:val="2"/>
                <w:sz w:val="21"/>
                <w:szCs w:val="21"/>
                <w:lang w:eastAsia="zh-CN"/>
              </w:rPr>
              <w:t>医疗废物至处置场所。</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2.成交人按《医疗废物管理条例》、《医疗卫生机构医疗废物管理办法》、《医疗废物集中处置技术规范》的规定做好医疗废物的收集、运输工作，防止医疗废物在运输、处置过程中造成泄漏和二次污染。</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3.成交人负责采购方在经营活动中所产生的医疗废物的装卸、运输、鉴别、处置及周转箱清洗等服务。</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4.成交人负责妥善保管好采购方所提供的医疗废物暂存周转箱，因人为原因造成周转箱破损、毁坏或丢失</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负责赔偿。</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5.成交人负责医疗废物移交后的管理责任，并负责提供相应的交接票据凭证并按要求填写完整。</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三、服务具体要求：</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1.成交人对收运的医疗废物负责按《医疗废物集中焚烧处置工程技术规范》的规定进行处置，严禁违法回收利用医疗废物和买卖医疗废物，如违规处置产生的责任</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自行承担且采购人发现后有权向相关部门举报其违法行为，拒绝支付处置费并向监管部门备案后终止医疗废弃物集中处置合同。</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2.收运医疗废物的车辆、工具</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提供。采购人保障成交人收运人员、收运工具及收运车辆能快捷、无障碍出入医疗废物暂存间（如因建筑结构原因，无法直接到达，由双方另外协商交接方式），采购人保证车辆能到达医疗废物暂存间或交接指定地点，尽量减少转运环节，成交人保证医疗垃圾交接、转运过程中无丢失、无渗漏、无遗撒并达到其他环境保护和卫生要求。如出现意外情况造成医疗废物遗弃、撒漏﹑损害等污染环境的情况，</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负责清理干净场地。如给采购人造成经济损失的，应赔偿采购人经济损失。</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3.医疗废物周转桶或</w:t>
            </w:r>
            <w:proofErr w:type="gramStart"/>
            <w:r>
              <w:rPr>
                <w:rFonts w:ascii="新宋体" w:eastAsia="新宋体" w:hAnsi="新宋体" w:cs="宋体" w:hint="eastAsia"/>
                <w:kern w:val="2"/>
                <w:sz w:val="21"/>
                <w:szCs w:val="21"/>
                <w:lang w:eastAsia="zh-CN"/>
              </w:rPr>
              <w:t>箱由成交人</w:t>
            </w:r>
            <w:proofErr w:type="gramEnd"/>
            <w:r>
              <w:rPr>
                <w:rFonts w:ascii="新宋体" w:eastAsia="新宋体" w:hAnsi="新宋体" w:cs="宋体" w:hint="eastAsia"/>
                <w:kern w:val="2"/>
                <w:sz w:val="21"/>
                <w:szCs w:val="21"/>
                <w:lang w:eastAsia="zh-CN"/>
              </w:rPr>
              <w:t>提供，并负责做好清洁消毒管理。如桶或箱非人为因素破损</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及时增补。</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4.成交人应按约定时间定时到采购人指定的医疗废物暂时贮存地点</w:t>
            </w:r>
            <w:r>
              <w:rPr>
                <w:rFonts w:ascii="新宋体" w:eastAsia="新宋体" w:hAnsi="新宋体" w:cs="宋体" w:hint="eastAsia"/>
                <w:kern w:val="2"/>
                <w:sz w:val="21"/>
                <w:szCs w:val="21"/>
                <w:lang w:eastAsia="zh-CN"/>
              </w:rPr>
              <w:lastRenderedPageBreak/>
              <w:t>收</w:t>
            </w:r>
            <w:proofErr w:type="gramStart"/>
            <w:r>
              <w:rPr>
                <w:rFonts w:ascii="新宋体" w:eastAsia="新宋体" w:hAnsi="新宋体" w:cs="宋体" w:hint="eastAsia"/>
                <w:kern w:val="2"/>
                <w:sz w:val="21"/>
                <w:szCs w:val="21"/>
                <w:lang w:eastAsia="zh-CN"/>
              </w:rPr>
              <w:t>运医疗</w:t>
            </w:r>
            <w:proofErr w:type="gramEnd"/>
            <w:r>
              <w:rPr>
                <w:rFonts w:ascii="新宋体" w:eastAsia="新宋体" w:hAnsi="新宋体" w:cs="宋体" w:hint="eastAsia"/>
                <w:kern w:val="2"/>
                <w:sz w:val="21"/>
                <w:szCs w:val="21"/>
                <w:lang w:eastAsia="zh-CN"/>
              </w:rPr>
              <w:t>废物，并于 17：00 时前完成医疗废物收运，规范完成医疗废物回收及运输，保证医院医疗废物暂存</w:t>
            </w:r>
            <w:proofErr w:type="gramStart"/>
            <w:r>
              <w:rPr>
                <w:rFonts w:ascii="新宋体" w:eastAsia="新宋体" w:hAnsi="新宋体" w:cs="宋体" w:hint="eastAsia"/>
                <w:kern w:val="2"/>
                <w:sz w:val="21"/>
                <w:szCs w:val="21"/>
                <w:lang w:eastAsia="zh-CN"/>
              </w:rPr>
              <w:t>间医疗</w:t>
            </w:r>
            <w:proofErr w:type="gramEnd"/>
            <w:r>
              <w:rPr>
                <w:rFonts w:ascii="新宋体" w:eastAsia="新宋体" w:hAnsi="新宋体" w:cs="宋体" w:hint="eastAsia"/>
                <w:kern w:val="2"/>
                <w:sz w:val="21"/>
                <w:szCs w:val="21"/>
                <w:lang w:eastAsia="zh-CN"/>
              </w:rPr>
              <w:t>废物日产日清（原则上做到日产日清，特殊情况下医疗废物在暂存间内停留时间不得超过 48 小时）。如收运时间临时变更的，应提前通知采购人,如无故不按约定接收采购人当天的医疗废物，采购人可拒缴当日应缴的处置费。如遇采购人有上级检查时，成交人必须配合采购人提前把医疗废物收运。</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5.成交人收运医疗废物时应严格按照操作程序收运，不得影响医院的正常工作秩序。</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6.成交人收运医疗废物时，由采购人按照《危险废物转移联单管理办法》的规定如实填写医疗废物转移收运联单，并双方签字确认，每月底交采购人负责人根据转移收运联单进行统计、核对。</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7.成交人在收运过程中应当确保安全，如在收运采购人医疗废物及运输途中发生的任何事故，责任</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承担。</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8.成交人应按医疗废物管理条例的规定，对采购人贮</w:t>
            </w:r>
            <w:proofErr w:type="gramStart"/>
            <w:r>
              <w:rPr>
                <w:rFonts w:ascii="新宋体" w:eastAsia="新宋体" w:hAnsi="新宋体" w:cs="宋体" w:hint="eastAsia"/>
                <w:kern w:val="2"/>
                <w:sz w:val="21"/>
                <w:szCs w:val="21"/>
                <w:lang w:eastAsia="zh-CN"/>
              </w:rPr>
              <w:t>放医疗</w:t>
            </w:r>
            <w:proofErr w:type="gramEnd"/>
            <w:r>
              <w:rPr>
                <w:rFonts w:ascii="新宋体" w:eastAsia="新宋体" w:hAnsi="新宋体" w:cs="宋体" w:hint="eastAsia"/>
                <w:kern w:val="2"/>
                <w:sz w:val="21"/>
                <w:szCs w:val="21"/>
                <w:lang w:eastAsia="zh-CN"/>
              </w:rPr>
              <w:t>废物进行专业指导。</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9.成交人必须建立健全可查询、可追溯的交接--运输--</w:t>
            </w:r>
            <w:proofErr w:type="gramStart"/>
            <w:r>
              <w:rPr>
                <w:rFonts w:ascii="新宋体" w:eastAsia="新宋体" w:hAnsi="新宋体" w:cs="宋体" w:hint="eastAsia"/>
                <w:kern w:val="2"/>
                <w:sz w:val="21"/>
                <w:szCs w:val="21"/>
                <w:lang w:eastAsia="zh-CN"/>
              </w:rPr>
              <w:t>处置台</w:t>
            </w:r>
            <w:proofErr w:type="gramEnd"/>
            <w:r>
              <w:rPr>
                <w:rFonts w:ascii="新宋体" w:eastAsia="新宋体" w:hAnsi="新宋体" w:cs="宋体" w:hint="eastAsia"/>
                <w:kern w:val="2"/>
                <w:sz w:val="21"/>
                <w:szCs w:val="21"/>
                <w:lang w:eastAsia="zh-CN"/>
              </w:rPr>
              <w:t>账。</w:t>
            </w:r>
          </w:p>
        </w:tc>
      </w:tr>
      <w:tr w:rsidR="007304E9">
        <w:trPr>
          <w:trHeight w:val="516"/>
          <w:jc w:val="center"/>
        </w:trPr>
        <w:tc>
          <w:tcPr>
            <w:tcW w:w="9417" w:type="dxa"/>
            <w:gridSpan w:val="4"/>
            <w:tcBorders>
              <w:top w:val="single" w:sz="4" w:space="0" w:color="auto"/>
              <w:bottom w:val="single" w:sz="4" w:space="0" w:color="auto"/>
            </w:tcBorders>
            <w:vAlign w:val="center"/>
          </w:tcPr>
          <w:p w:rsidR="007304E9" w:rsidRDefault="003E2E12" w:rsidP="00BD1237">
            <w:pPr>
              <w:spacing w:line="360" w:lineRule="exact"/>
              <w:ind w:firstLine="310"/>
              <w:rPr>
                <w:rFonts w:ascii="新宋体" w:eastAsia="新宋体" w:hAnsi="新宋体"/>
                <w:b/>
                <w:lang w:eastAsia="zh-CN"/>
              </w:rPr>
            </w:pPr>
            <w:r>
              <w:rPr>
                <w:rFonts w:ascii="新宋体" w:eastAsia="新宋体" w:hAnsi="新宋体" w:hint="eastAsia"/>
                <w:b/>
                <w:lang w:eastAsia="zh-CN"/>
              </w:rPr>
              <w:lastRenderedPageBreak/>
              <w:t>商务要求：</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1.服务期：</w:t>
            </w:r>
            <w:r w:rsidR="00550669">
              <w:rPr>
                <w:rFonts w:ascii="新宋体" w:eastAsia="新宋体" w:hAnsi="新宋体" w:cs="宋体" w:hint="eastAsia"/>
                <w:kern w:val="2"/>
                <w:sz w:val="21"/>
                <w:szCs w:val="21"/>
                <w:lang w:eastAsia="zh-CN"/>
              </w:rPr>
              <w:t>2</w:t>
            </w:r>
            <w:r>
              <w:rPr>
                <w:rFonts w:ascii="新宋体" w:eastAsia="新宋体" w:hAnsi="新宋体" w:cs="宋体" w:hint="eastAsia"/>
                <w:kern w:val="2"/>
                <w:sz w:val="21"/>
                <w:szCs w:val="21"/>
                <w:lang w:eastAsia="zh-CN"/>
              </w:rPr>
              <w:t>年。</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2.服务地点：广西崇左市内，采购人指定地点。</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3.协商报价包含人员费用、收集费用、运输费用、处置费用、医疗垃圾桶使用费用、车辆设备使用费用、利润税金等为完成采购项目规定的一切工作所需的全部费用。合同履行过程中，采购人不再支付合同以外的其他费用。</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4.合同签订时间：自成交通知书发出之日起15日内。</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5.验收：</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（1）验收过程中所产生的一切费用均</w:t>
            </w:r>
            <w:proofErr w:type="gramStart"/>
            <w:r>
              <w:rPr>
                <w:rFonts w:ascii="新宋体" w:eastAsia="新宋体" w:hAnsi="新宋体" w:cs="宋体" w:hint="eastAsia"/>
                <w:kern w:val="2"/>
                <w:sz w:val="21"/>
                <w:szCs w:val="21"/>
                <w:lang w:eastAsia="zh-CN"/>
              </w:rPr>
              <w:t>由成交</w:t>
            </w:r>
            <w:proofErr w:type="gramEnd"/>
            <w:r>
              <w:rPr>
                <w:rFonts w:ascii="新宋体" w:eastAsia="新宋体" w:hAnsi="新宋体" w:cs="宋体" w:hint="eastAsia"/>
                <w:kern w:val="2"/>
                <w:sz w:val="21"/>
                <w:szCs w:val="21"/>
                <w:lang w:eastAsia="zh-CN"/>
              </w:rPr>
              <w:t>供应商承担。报价时应考虑相关费用。</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（2）按约定的时间到项目采购人指定的医疗废物暂时贮存地点收</w:t>
            </w:r>
            <w:proofErr w:type="gramStart"/>
            <w:r>
              <w:rPr>
                <w:rFonts w:ascii="新宋体" w:eastAsia="新宋体" w:hAnsi="新宋体" w:cs="宋体" w:hint="eastAsia"/>
                <w:kern w:val="2"/>
                <w:sz w:val="21"/>
                <w:szCs w:val="21"/>
                <w:lang w:eastAsia="zh-CN"/>
              </w:rPr>
              <w:t>运医疗</w:t>
            </w:r>
            <w:proofErr w:type="gramEnd"/>
            <w:r>
              <w:rPr>
                <w:rFonts w:ascii="新宋体" w:eastAsia="新宋体" w:hAnsi="新宋体" w:cs="宋体" w:hint="eastAsia"/>
                <w:kern w:val="2"/>
                <w:sz w:val="21"/>
                <w:szCs w:val="21"/>
                <w:lang w:eastAsia="zh-CN"/>
              </w:rPr>
              <w:t>废物。收运时间临时变更的，应提前通知项目采购人。不影响项目采购人的正常工作秩序，否则造成不良后果</w:t>
            </w:r>
            <w:proofErr w:type="gramStart"/>
            <w:r>
              <w:rPr>
                <w:rFonts w:ascii="新宋体" w:eastAsia="新宋体" w:hAnsi="新宋体" w:cs="宋体" w:hint="eastAsia"/>
                <w:kern w:val="2"/>
                <w:sz w:val="21"/>
                <w:szCs w:val="21"/>
                <w:lang w:eastAsia="zh-CN"/>
              </w:rPr>
              <w:t>由成交</w:t>
            </w:r>
            <w:proofErr w:type="gramEnd"/>
            <w:r>
              <w:rPr>
                <w:rFonts w:ascii="新宋体" w:eastAsia="新宋体" w:hAnsi="新宋体" w:cs="宋体" w:hint="eastAsia"/>
                <w:kern w:val="2"/>
                <w:sz w:val="21"/>
                <w:szCs w:val="21"/>
                <w:lang w:eastAsia="zh-CN"/>
              </w:rPr>
              <w:t>供应商负责。</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lastRenderedPageBreak/>
              <w:t>（3）成交供应商每季度应完成服务后应及时书面通知采购人进行验收，采购人应在收到通知后五个工作日内进行验收。验收合格后由双方签署验收单并加盖采购人公章，双方各执一份。</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（4）双方应按照《广西壮族自治区政府采购项目履约验收管理办法》、双方合同、报价文件验收。</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5）采购人在初步验收或者最终验收过程中如发现成交供应商提供的服务成果不满足报价文件及本合同规定的，可暂缓向成交供应商付款，直到成交供应商及时完善并提交相应的服务成果且经采购人验收合格后，方可办理付款。</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（6）采购人验收时以书面形式提出异议的，成交供应商应自收到采购人书面异议后五个工作日内及时予以解决，否则采购人有权</w:t>
            </w:r>
            <w:proofErr w:type="gramStart"/>
            <w:r>
              <w:rPr>
                <w:rFonts w:ascii="新宋体" w:eastAsia="新宋体" w:hAnsi="新宋体" w:cs="宋体" w:hint="eastAsia"/>
                <w:kern w:val="2"/>
                <w:sz w:val="21"/>
                <w:szCs w:val="21"/>
                <w:lang w:eastAsia="zh-CN"/>
              </w:rPr>
              <w:t>不</w:t>
            </w:r>
            <w:proofErr w:type="gramEnd"/>
            <w:r>
              <w:rPr>
                <w:rFonts w:ascii="新宋体" w:eastAsia="新宋体" w:hAnsi="新宋体" w:cs="宋体" w:hint="eastAsia"/>
                <w:kern w:val="2"/>
                <w:sz w:val="21"/>
                <w:szCs w:val="21"/>
                <w:lang w:eastAsia="zh-CN"/>
              </w:rPr>
              <w:t>出具服务验收合格单。</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6.服务规范标准：服务过程符合国家及广西的有关危险废物处置安全及相关环保、职业健康等方面的法律法规和行业标准。</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7.供应商可根据自身实际提供采购标的成本、同类项目合同价格以及相关专利、专有技术等情况说明。</w:t>
            </w:r>
          </w:p>
          <w:p w:rsidR="007304E9" w:rsidRDefault="003E2E12" w:rsidP="00BD1237">
            <w:pPr>
              <w:pStyle w:val="TableParagraph"/>
              <w:spacing w:before="83" w:line="460" w:lineRule="exact"/>
              <w:ind w:firstLine="309"/>
              <w:rPr>
                <w:rFonts w:ascii="新宋体" w:eastAsia="新宋体" w:hAnsi="新宋体" w:cs="新宋体"/>
                <w:b/>
                <w:bCs/>
                <w:sz w:val="21"/>
                <w:szCs w:val="21"/>
                <w:lang w:eastAsia="zh-CN"/>
              </w:rPr>
            </w:pPr>
            <w:r>
              <w:rPr>
                <w:rFonts w:ascii="新宋体" w:eastAsia="新宋体" w:hAnsi="新宋体" w:cs="新宋体" w:hint="eastAsia"/>
                <w:sz w:val="21"/>
                <w:szCs w:val="21"/>
                <w:lang w:eastAsia="zh-CN"/>
              </w:rPr>
              <w:t>8.付款方式：采购人按月向成交人支付服务费，采购方在收到成交人开具的发票后，通过银行</w:t>
            </w:r>
            <w:proofErr w:type="gramStart"/>
            <w:r>
              <w:rPr>
                <w:rFonts w:ascii="新宋体" w:eastAsia="新宋体" w:hAnsi="新宋体" w:cs="新宋体" w:hint="eastAsia"/>
                <w:sz w:val="21"/>
                <w:szCs w:val="21"/>
                <w:lang w:eastAsia="zh-CN"/>
              </w:rPr>
              <w:t>转帐</w:t>
            </w:r>
            <w:proofErr w:type="gramEnd"/>
            <w:r>
              <w:rPr>
                <w:rFonts w:ascii="新宋体" w:eastAsia="新宋体" w:hAnsi="新宋体" w:cs="新宋体" w:hint="eastAsia"/>
                <w:sz w:val="21"/>
                <w:szCs w:val="21"/>
                <w:lang w:eastAsia="zh-CN"/>
              </w:rPr>
              <w:t>方式，在每月</w:t>
            </w:r>
            <w:r w:rsidR="00546D15">
              <w:rPr>
                <w:rFonts w:ascii="新宋体" w:eastAsia="新宋体" w:hAnsi="新宋体" w:cs="新宋体" w:hint="eastAsia"/>
                <w:sz w:val="21"/>
                <w:szCs w:val="21"/>
                <w:lang w:eastAsia="zh-CN"/>
              </w:rPr>
              <w:t>月底</w:t>
            </w:r>
            <w:bookmarkStart w:id="21" w:name="_GoBack"/>
            <w:bookmarkEnd w:id="21"/>
            <w:r>
              <w:rPr>
                <w:rFonts w:ascii="新宋体" w:eastAsia="新宋体" w:hAnsi="新宋体" w:cs="新宋体" w:hint="eastAsia"/>
                <w:sz w:val="21"/>
                <w:szCs w:val="21"/>
                <w:lang w:eastAsia="zh-CN"/>
              </w:rPr>
              <w:t>前将上月的服务费汇入成交人指定</w:t>
            </w:r>
            <w:proofErr w:type="gramStart"/>
            <w:r>
              <w:rPr>
                <w:rFonts w:ascii="新宋体" w:eastAsia="新宋体" w:hAnsi="新宋体" w:cs="新宋体" w:hint="eastAsia"/>
                <w:sz w:val="21"/>
                <w:szCs w:val="21"/>
                <w:lang w:eastAsia="zh-CN"/>
              </w:rPr>
              <w:t>帐户</w:t>
            </w:r>
            <w:proofErr w:type="gramEnd"/>
            <w:r>
              <w:rPr>
                <w:rFonts w:ascii="新宋体" w:eastAsia="新宋体" w:hAnsi="新宋体" w:cs="新宋体" w:hint="eastAsia"/>
                <w:sz w:val="21"/>
                <w:szCs w:val="21"/>
                <w:lang w:eastAsia="zh-CN"/>
              </w:rPr>
              <w:t>。</w:t>
            </w:r>
          </w:p>
        </w:tc>
      </w:tr>
    </w:tbl>
    <w:p w:rsidR="007304E9" w:rsidRDefault="003E2E12" w:rsidP="00BD1237">
      <w:pPr>
        <w:pageBreakBefore/>
        <w:spacing w:line="360" w:lineRule="auto"/>
        <w:ind w:firstLine="309"/>
        <w:jc w:val="both"/>
        <w:rPr>
          <w:rFonts w:ascii="新宋体" w:eastAsia="新宋体" w:hAnsi="新宋体" w:cs="新宋体"/>
          <w:b/>
          <w:lang w:eastAsia="zh-CN"/>
        </w:rPr>
      </w:pPr>
      <w:r>
        <w:rPr>
          <w:rFonts w:ascii="新宋体" w:eastAsia="新宋体" w:hAnsi="新宋体" w:cs="新宋体" w:hint="eastAsia"/>
          <w:bCs/>
          <w:lang w:eastAsia="zh-CN"/>
        </w:rPr>
        <w:lastRenderedPageBreak/>
        <w:t xml:space="preserve">附件1：            </w:t>
      </w:r>
      <w:r>
        <w:rPr>
          <w:rFonts w:ascii="新宋体" w:eastAsia="新宋体" w:hAnsi="新宋体" w:cs="新宋体" w:hint="eastAsia"/>
          <w:b/>
          <w:lang w:eastAsia="zh-CN"/>
        </w:rPr>
        <w:t>医疗废物种类及特性分析表</w:t>
      </w:r>
    </w:p>
    <w:p w:rsidR="007304E9" w:rsidRDefault="003E2E12" w:rsidP="00BD1237">
      <w:pPr>
        <w:spacing w:line="360" w:lineRule="auto"/>
        <w:ind w:firstLine="309"/>
        <w:rPr>
          <w:rFonts w:ascii="新宋体" w:eastAsia="新宋体" w:hAnsi="新宋体" w:cs="新宋体"/>
          <w:bCs/>
          <w:iCs/>
          <w:lang w:eastAsia="zh-CN"/>
        </w:rPr>
      </w:pPr>
      <w:proofErr w:type="gramStart"/>
      <w:r>
        <w:rPr>
          <w:rFonts w:ascii="新宋体" w:eastAsia="新宋体" w:hAnsi="新宋体" w:cs="新宋体" w:hint="eastAsia"/>
          <w:bCs/>
          <w:lang w:eastAsia="zh-CN"/>
        </w:rPr>
        <w:t>产废单位</w:t>
      </w:r>
      <w:proofErr w:type="gramEnd"/>
      <w:r>
        <w:rPr>
          <w:rFonts w:ascii="新宋体" w:eastAsia="新宋体" w:hAnsi="新宋体" w:cs="新宋体" w:hint="eastAsia"/>
          <w:bCs/>
          <w:lang w:eastAsia="zh-CN"/>
        </w:rPr>
        <w:t>（盖章）：</w:t>
      </w:r>
      <w:r>
        <w:rPr>
          <w:rFonts w:ascii="新宋体" w:eastAsia="新宋体" w:hAnsi="新宋体" w:cs="新宋体" w:hint="eastAsia"/>
          <w:bCs/>
          <w:u w:val="single"/>
          <w:lang w:eastAsia="zh-CN"/>
        </w:rPr>
        <w:t xml:space="preserve">                            </w:t>
      </w:r>
      <w:r>
        <w:rPr>
          <w:rFonts w:ascii="新宋体" w:eastAsia="新宋体" w:hAnsi="新宋体" w:cs="新宋体" w:hint="eastAsia"/>
          <w:bCs/>
          <w:lang w:eastAsia="zh-CN"/>
        </w:rPr>
        <w:t xml:space="preserve">       日期：    年  月  日</w:t>
      </w:r>
    </w:p>
    <w:tbl>
      <w:tblPr>
        <w:tblStyle w:val="ac"/>
        <w:tblW w:w="8919" w:type="dxa"/>
        <w:tblLayout w:type="fixed"/>
        <w:tblLook w:val="04A0" w:firstRow="1" w:lastRow="0" w:firstColumn="1" w:lastColumn="0" w:noHBand="0" w:noVBand="1"/>
      </w:tblPr>
      <w:tblGrid>
        <w:gridCol w:w="1341"/>
        <w:gridCol w:w="1785"/>
        <w:gridCol w:w="5793"/>
      </w:tblGrid>
      <w:tr w:rsidR="007304E9">
        <w:trPr>
          <w:trHeight w:val="451"/>
        </w:trPr>
        <w:tc>
          <w:tcPr>
            <w:tcW w:w="1341" w:type="dxa"/>
            <w:vAlign w:val="center"/>
          </w:tcPr>
          <w:p w:rsidR="007304E9" w:rsidRDefault="003E2E12" w:rsidP="00BD1237">
            <w:pPr>
              <w:spacing w:line="300" w:lineRule="exact"/>
              <w:ind w:firstLine="310"/>
              <w:jc w:val="center"/>
              <w:rPr>
                <w:rFonts w:ascii="新宋体" w:eastAsia="新宋体" w:hAnsi="新宋体" w:cs="新宋体"/>
                <w:b/>
                <w:bCs/>
                <w:iCs/>
              </w:rPr>
            </w:pPr>
            <w:proofErr w:type="spellStart"/>
            <w:r>
              <w:rPr>
                <w:rFonts w:ascii="新宋体" w:eastAsia="新宋体" w:hAnsi="新宋体" w:cs="新宋体" w:hint="eastAsia"/>
                <w:b/>
                <w:bCs/>
                <w:iCs/>
              </w:rPr>
              <w:t>类别</w:t>
            </w:r>
            <w:proofErr w:type="spellEnd"/>
          </w:p>
        </w:tc>
        <w:tc>
          <w:tcPr>
            <w:tcW w:w="1785" w:type="dxa"/>
            <w:vAlign w:val="center"/>
          </w:tcPr>
          <w:p w:rsidR="007304E9" w:rsidRDefault="003E2E12" w:rsidP="00BD1237">
            <w:pPr>
              <w:spacing w:line="300" w:lineRule="exact"/>
              <w:ind w:firstLine="310"/>
              <w:jc w:val="center"/>
              <w:rPr>
                <w:rFonts w:ascii="新宋体" w:eastAsia="新宋体" w:hAnsi="新宋体" w:cs="新宋体"/>
                <w:b/>
                <w:bCs/>
                <w:iCs/>
              </w:rPr>
            </w:pPr>
            <w:proofErr w:type="spellStart"/>
            <w:r>
              <w:rPr>
                <w:rFonts w:ascii="新宋体" w:eastAsia="新宋体" w:hAnsi="新宋体" w:cs="新宋体" w:hint="eastAsia"/>
                <w:b/>
                <w:bCs/>
                <w:iCs/>
              </w:rPr>
              <w:t>特征</w:t>
            </w:r>
            <w:proofErr w:type="spellEnd"/>
          </w:p>
        </w:tc>
        <w:tc>
          <w:tcPr>
            <w:tcW w:w="5793" w:type="dxa"/>
            <w:vAlign w:val="center"/>
          </w:tcPr>
          <w:p w:rsidR="007304E9" w:rsidRDefault="003E2E12" w:rsidP="00BD1237">
            <w:pPr>
              <w:spacing w:line="300" w:lineRule="exact"/>
              <w:ind w:firstLine="310"/>
              <w:jc w:val="center"/>
              <w:rPr>
                <w:rFonts w:ascii="新宋体" w:eastAsia="新宋体" w:hAnsi="新宋体" w:cs="新宋体"/>
                <w:b/>
                <w:bCs/>
                <w:iCs/>
                <w:lang w:eastAsia="zh-CN"/>
              </w:rPr>
            </w:pPr>
            <w:r>
              <w:rPr>
                <w:rFonts w:ascii="新宋体" w:eastAsia="新宋体" w:hAnsi="新宋体" w:cs="新宋体" w:hint="eastAsia"/>
                <w:b/>
                <w:bCs/>
                <w:iCs/>
                <w:lang w:eastAsia="zh-CN"/>
              </w:rPr>
              <w:t>常见组分或者废物名称</w:t>
            </w:r>
          </w:p>
        </w:tc>
      </w:tr>
      <w:tr w:rsidR="007304E9">
        <w:trPr>
          <w:trHeight w:val="2024"/>
        </w:trPr>
        <w:tc>
          <w:tcPr>
            <w:tcW w:w="1341" w:type="dxa"/>
            <w:vMerge w:val="restart"/>
          </w:tcPr>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3E2E12" w:rsidP="00BD1237">
            <w:pPr>
              <w:spacing w:line="300" w:lineRule="exact"/>
              <w:ind w:firstLine="309"/>
              <w:jc w:val="center"/>
              <w:rPr>
                <w:rFonts w:ascii="新宋体" w:eastAsia="新宋体" w:hAnsi="新宋体" w:cs="新宋体"/>
                <w:bCs/>
                <w:iCs/>
              </w:rPr>
            </w:pPr>
            <w:proofErr w:type="spellStart"/>
            <w:r>
              <w:rPr>
                <w:rFonts w:ascii="新宋体" w:eastAsia="新宋体" w:hAnsi="新宋体" w:cs="新宋体" w:hint="eastAsia"/>
                <w:bCs/>
                <w:iCs/>
              </w:rPr>
              <w:t>感染性废物</w:t>
            </w:r>
            <w:proofErr w:type="spellEnd"/>
          </w:p>
        </w:tc>
        <w:tc>
          <w:tcPr>
            <w:tcW w:w="1785" w:type="dxa"/>
            <w:vMerge w:val="restart"/>
          </w:tcPr>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3E2E12" w:rsidP="00BD1237">
            <w:pPr>
              <w:spacing w:line="300" w:lineRule="exact"/>
              <w:ind w:firstLine="309"/>
              <w:jc w:val="center"/>
              <w:rPr>
                <w:rFonts w:ascii="新宋体" w:eastAsia="新宋体" w:hAnsi="新宋体" w:cs="新宋体"/>
                <w:bCs/>
                <w:iCs/>
                <w:lang w:eastAsia="zh-CN"/>
              </w:rPr>
            </w:pPr>
            <w:r>
              <w:rPr>
                <w:rFonts w:ascii="新宋体" w:eastAsia="新宋体" w:hAnsi="新宋体" w:cs="新宋体" w:hint="eastAsia"/>
                <w:bCs/>
                <w:iCs/>
                <w:lang w:eastAsia="zh-CN"/>
              </w:rPr>
              <w:t>携带病原微生物，具有引发感染性疾病传播危险的医疗废物</w:t>
            </w:r>
          </w:p>
        </w:tc>
        <w:tc>
          <w:tcPr>
            <w:tcW w:w="5793" w:type="dxa"/>
            <w:vAlign w:val="center"/>
          </w:tcPr>
          <w:p w:rsidR="007304E9" w:rsidRDefault="003E2E12" w:rsidP="00BD1237">
            <w:pPr>
              <w:spacing w:line="300" w:lineRule="exact"/>
              <w:ind w:firstLine="309"/>
              <w:rPr>
                <w:rFonts w:ascii="新宋体" w:eastAsia="新宋体" w:hAnsi="新宋体" w:cs="新宋体"/>
                <w:bCs/>
                <w:iCs/>
              </w:rPr>
            </w:pPr>
            <w:r>
              <w:rPr>
                <w:rFonts w:ascii="新宋体" w:eastAsia="新宋体" w:hAnsi="新宋体" w:cs="新宋体" w:hint="eastAsia"/>
                <w:bCs/>
                <w:iCs/>
              </w:rPr>
              <w:t>1.人血液、体液、排泄物污染的物品，包括：</w:t>
            </w:r>
          </w:p>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棉球、棉签、引流棉条、纱布及其他各种敷料；一次性使用卫生用品、一次性使用医疗用品及一次性医疗器械；废弃的被服；其他被病人血液、体液、排泄物污染的物品。</w:t>
            </w:r>
          </w:p>
        </w:tc>
      </w:tr>
      <w:tr w:rsidR="007304E9">
        <w:trPr>
          <w:trHeight w:val="586"/>
        </w:trPr>
        <w:tc>
          <w:tcPr>
            <w:tcW w:w="1341"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1785"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5793" w:type="dxa"/>
            <w:vAlign w:val="center"/>
          </w:tcPr>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2.医疗机构收治的隔离传染病病人或者疑似传染病病人产生的生活垃圾。</w:t>
            </w:r>
          </w:p>
        </w:tc>
      </w:tr>
      <w:tr w:rsidR="007304E9">
        <w:trPr>
          <w:trHeight w:val="586"/>
        </w:trPr>
        <w:tc>
          <w:tcPr>
            <w:tcW w:w="1341"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1785"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5793" w:type="dxa"/>
            <w:vAlign w:val="center"/>
          </w:tcPr>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3.病原体的培养基、标本和菌种、毒种保存液。</w:t>
            </w:r>
          </w:p>
        </w:tc>
      </w:tr>
      <w:tr w:rsidR="007304E9">
        <w:trPr>
          <w:trHeight w:val="298"/>
        </w:trPr>
        <w:tc>
          <w:tcPr>
            <w:tcW w:w="1341"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1785"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5793" w:type="dxa"/>
            <w:vAlign w:val="center"/>
          </w:tcPr>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4.各种废弃的医学标本。</w:t>
            </w:r>
          </w:p>
        </w:tc>
      </w:tr>
      <w:tr w:rsidR="007304E9">
        <w:trPr>
          <w:trHeight w:val="298"/>
        </w:trPr>
        <w:tc>
          <w:tcPr>
            <w:tcW w:w="1341"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1785"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5793" w:type="dxa"/>
            <w:vAlign w:val="center"/>
          </w:tcPr>
          <w:p w:rsidR="007304E9" w:rsidRDefault="003E2E12" w:rsidP="00BD1237">
            <w:pPr>
              <w:spacing w:line="300" w:lineRule="exact"/>
              <w:ind w:firstLine="309"/>
              <w:rPr>
                <w:rFonts w:ascii="新宋体" w:eastAsia="新宋体" w:hAnsi="新宋体" w:cs="新宋体"/>
                <w:bCs/>
                <w:iCs/>
              </w:rPr>
            </w:pPr>
            <w:r>
              <w:rPr>
                <w:rFonts w:ascii="新宋体" w:eastAsia="新宋体" w:hAnsi="新宋体" w:cs="新宋体" w:hint="eastAsia"/>
                <w:bCs/>
                <w:iCs/>
              </w:rPr>
              <w:t>5.废弃的血液、血清。</w:t>
            </w:r>
          </w:p>
        </w:tc>
      </w:tr>
      <w:tr w:rsidR="007304E9">
        <w:trPr>
          <w:trHeight w:val="586"/>
        </w:trPr>
        <w:tc>
          <w:tcPr>
            <w:tcW w:w="1341" w:type="dxa"/>
            <w:vMerge/>
          </w:tcPr>
          <w:p w:rsidR="007304E9" w:rsidRDefault="007304E9" w:rsidP="00BD1237">
            <w:pPr>
              <w:spacing w:line="300" w:lineRule="exact"/>
              <w:ind w:firstLine="309"/>
              <w:jc w:val="center"/>
              <w:rPr>
                <w:rFonts w:ascii="新宋体" w:eastAsia="新宋体" w:hAnsi="新宋体" w:cs="新宋体"/>
                <w:bCs/>
                <w:iCs/>
              </w:rPr>
            </w:pPr>
          </w:p>
        </w:tc>
        <w:tc>
          <w:tcPr>
            <w:tcW w:w="1785" w:type="dxa"/>
            <w:vMerge/>
          </w:tcPr>
          <w:p w:rsidR="007304E9" w:rsidRDefault="007304E9" w:rsidP="00BD1237">
            <w:pPr>
              <w:spacing w:line="300" w:lineRule="exact"/>
              <w:ind w:firstLine="309"/>
              <w:jc w:val="center"/>
              <w:rPr>
                <w:rFonts w:ascii="新宋体" w:eastAsia="新宋体" w:hAnsi="新宋体" w:cs="新宋体"/>
                <w:bCs/>
                <w:iCs/>
              </w:rPr>
            </w:pPr>
          </w:p>
        </w:tc>
        <w:tc>
          <w:tcPr>
            <w:tcW w:w="5793" w:type="dxa"/>
            <w:vAlign w:val="center"/>
          </w:tcPr>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6.使用后的一次性使用医疗用品及一次性医疗器械视为感染性废物。</w:t>
            </w:r>
          </w:p>
        </w:tc>
      </w:tr>
      <w:tr w:rsidR="007304E9">
        <w:trPr>
          <w:trHeight w:val="298"/>
        </w:trPr>
        <w:tc>
          <w:tcPr>
            <w:tcW w:w="1341" w:type="dxa"/>
            <w:vMerge w:val="restart"/>
            <w:vAlign w:val="center"/>
          </w:tcPr>
          <w:p w:rsidR="007304E9" w:rsidRDefault="003E2E12" w:rsidP="00BD1237">
            <w:pPr>
              <w:spacing w:line="300" w:lineRule="exact"/>
              <w:ind w:firstLine="309"/>
              <w:jc w:val="center"/>
              <w:rPr>
                <w:rFonts w:ascii="新宋体" w:eastAsia="新宋体" w:hAnsi="新宋体" w:cs="新宋体"/>
                <w:bCs/>
                <w:iCs/>
              </w:rPr>
            </w:pPr>
            <w:proofErr w:type="spellStart"/>
            <w:r>
              <w:rPr>
                <w:rFonts w:ascii="新宋体" w:eastAsia="新宋体" w:hAnsi="新宋体" w:cs="新宋体" w:hint="eastAsia"/>
                <w:bCs/>
                <w:iCs/>
              </w:rPr>
              <w:t>损伤性废物</w:t>
            </w:r>
            <w:proofErr w:type="spellEnd"/>
          </w:p>
        </w:tc>
        <w:tc>
          <w:tcPr>
            <w:tcW w:w="1785" w:type="dxa"/>
            <w:vMerge w:val="restart"/>
            <w:vAlign w:val="center"/>
          </w:tcPr>
          <w:p w:rsidR="007304E9" w:rsidRDefault="003E2E12" w:rsidP="00BD1237">
            <w:pPr>
              <w:spacing w:line="300" w:lineRule="exact"/>
              <w:ind w:firstLine="309"/>
              <w:jc w:val="center"/>
              <w:rPr>
                <w:rFonts w:ascii="新宋体" w:eastAsia="新宋体" w:hAnsi="新宋体" w:cs="新宋体"/>
                <w:bCs/>
                <w:iCs/>
                <w:lang w:eastAsia="zh-CN"/>
              </w:rPr>
            </w:pPr>
            <w:r>
              <w:rPr>
                <w:rFonts w:ascii="新宋体" w:eastAsia="新宋体" w:hAnsi="新宋体" w:cs="新宋体" w:hint="eastAsia"/>
                <w:bCs/>
                <w:iCs/>
                <w:lang w:eastAsia="zh-CN"/>
              </w:rPr>
              <w:t>能够刺伤或者割伤人体的废弃的医用锐器。</w:t>
            </w:r>
          </w:p>
        </w:tc>
        <w:tc>
          <w:tcPr>
            <w:tcW w:w="5793" w:type="dxa"/>
            <w:vAlign w:val="center"/>
          </w:tcPr>
          <w:p w:rsidR="007304E9" w:rsidRDefault="003E2E12" w:rsidP="00BD1237">
            <w:pPr>
              <w:spacing w:line="300" w:lineRule="exact"/>
              <w:ind w:firstLine="309"/>
              <w:rPr>
                <w:rFonts w:ascii="新宋体" w:eastAsia="新宋体" w:hAnsi="新宋体" w:cs="新宋体"/>
                <w:bCs/>
                <w:iCs/>
              </w:rPr>
            </w:pPr>
            <w:r>
              <w:rPr>
                <w:rFonts w:ascii="新宋体" w:eastAsia="新宋体" w:hAnsi="新宋体" w:cs="新宋体" w:hint="eastAsia"/>
                <w:bCs/>
                <w:iCs/>
              </w:rPr>
              <w:t>1.医用针头、缝合针。</w:t>
            </w:r>
          </w:p>
        </w:tc>
      </w:tr>
      <w:tr w:rsidR="007304E9">
        <w:trPr>
          <w:trHeight w:val="586"/>
        </w:trPr>
        <w:tc>
          <w:tcPr>
            <w:tcW w:w="1341" w:type="dxa"/>
            <w:vMerge/>
            <w:vAlign w:val="center"/>
          </w:tcPr>
          <w:p w:rsidR="007304E9" w:rsidRDefault="007304E9" w:rsidP="00BD1237">
            <w:pPr>
              <w:spacing w:line="300" w:lineRule="exact"/>
              <w:ind w:firstLine="309"/>
              <w:jc w:val="center"/>
              <w:rPr>
                <w:rFonts w:ascii="新宋体" w:eastAsia="新宋体" w:hAnsi="新宋体" w:cs="新宋体"/>
                <w:bCs/>
                <w:iCs/>
              </w:rPr>
            </w:pPr>
          </w:p>
        </w:tc>
        <w:tc>
          <w:tcPr>
            <w:tcW w:w="1785" w:type="dxa"/>
            <w:vMerge/>
            <w:vAlign w:val="center"/>
          </w:tcPr>
          <w:p w:rsidR="007304E9" w:rsidRDefault="007304E9" w:rsidP="00BD1237">
            <w:pPr>
              <w:spacing w:line="300" w:lineRule="exact"/>
              <w:ind w:firstLine="309"/>
              <w:jc w:val="center"/>
              <w:rPr>
                <w:rFonts w:ascii="新宋体" w:eastAsia="新宋体" w:hAnsi="新宋体" w:cs="新宋体"/>
                <w:bCs/>
                <w:iCs/>
              </w:rPr>
            </w:pPr>
          </w:p>
        </w:tc>
        <w:tc>
          <w:tcPr>
            <w:tcW w:w="5793" w:type="dxa"/>
            <w:vAlign w:val="center"/>
          </w:tcPr>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2.各类医用锐器，包括：解剖刀、手术刀、备皮刀等。</w:t>
            </w:r>
          </w:p>
        </w:tc>
      </w:tr>
      <w:tr w:rsidR="007304E9">
        <w:trPr>
          <w:trHeight w:val="968"/>
        </w:trPr>
        <w:tc>
          <w:tcPr>
            <w:tcW w:w="1341" w:type="dxa"/>
            <w:vMerge/>
            <w:vAlign w:val="center"/>
          </w:tcPr>
          <w:p w:rsidR="007304E9" w:rsidRDefault="007304E9" w:rsidP="00BD1237">
            <w:pPr>
              <w:spacing w:line="300" w:lineRule="exact"/>
              <w:ind w:firstLine="309"/>
              <w:jc w:val="center"/>
              <w:rPr>
                <w:rFonts w:ascii="新宋体" w:eastAsia="新宋体" w:hAnsi="新宋体" w:cs="新宋体"/>
                <w:bCs/>
                <w:iCs/>
                <w:lang w:eastAsia="zh-CN"/>
              </w:rPr>
            </w:pPr>
          </w:p>
        </w:tc>
        <w:tc>
          <w:tcPr>
            <w:tcW w:w="1785" w:type="dxa"/>
            <w:vMerge/>
            <w:vAlign w:val="center"/>
          </w:tcPr>
          <w:p w:rsidR="007304E9" w:rsidRDefault="007304E9" w:rsidP="00BD1237">
            <w:pPr>
              <w:spacing w:line="300" w:lineRule="exact"/>
              <w:ind w:firstLine="309"/>
              <w:jc w:val="center"/>
              <w:rPr>
                <w:rFonts w:ascii="新宋体" w:eastAsia="新宋体" w:hAnsi="新宋体" w:cs="新宋体"/>
                <w:bCs/>
                <w:iCs/>
                <w:lang w:eastAsia="zh-CN"/>
              </w:rPr>
            </w:pPr>
          </w:p>
        </w:tc>
        <w:tc>
          <w:tcPr>
            <w:tcW w:w="5793" w:type="dxa"/>
            <w:vAlign w:val="center"/>
          </w:tcPr>
          <w:p w:rsidR="007304E9" w:rsidRDefault="003E2E12" w:rsidP="00BD1237">
            <w:pPr>
              <w:pStyle w:val="1"/>
              <w:widowControl/>
              <w:shd w:val="clear" w:color="auto" w:fill="FFFFFF"/>
              <w:spacing w:line="288" w:lineRule="atLeast"/>
              <w:ind w:firstLine="309"/>
              <w:outlineLvl w:val="0"/>
              <w:rPr>
                <w:rFonts w:ascii="新宋体" w:eastAsia="新宋体" w:hAnsi="新宋体" w:cs="新宋体"/>
                <w:bCs/>
                <w:iCs/>
                <w:lang w:eastAsia="zh-CN"/>
              </w:rPr>
            </w:pPr>
            <w:r>
              <w:rPr>
                <w:rFonts w:ascii="新宋体" w:eastAsia="新宋体" w:hAnsi="新宋体" w:cs="新宋体" w:hint="eastAsia"/>
                <w:b w:val="0"/>
                <w:bCs/>
                <w:iCs/>
                <w:kern w:val="2"/>
                <w:lang w:eastAsia="zh-CN"/>
              </w:rPr>
              <w:t>3.载玻片、玻璃试管、玻璃安瓿等。</w:t>
            </w:r>
          </w:p>
        </w:tc>
      </w:tr>
    </w:tbl>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3E2E12" w:rsidP="00BD1237">
      <w:pPr>
        <w:spacing w:line="400" w:lineRule="exact"/>
        <w:ind w:firstLine="309"/>
        <w:rPr>
          <w:rFonts w:ascii="新宋体" w:eastAsia="新宋体" w:hAnsi="新宋体" w:cs="新宋体"/>
          <w:b/>
          <w:lang w:eastAsia="zh-CN"/>
        </w:rPr>
      </w:pPr>
      <w:r>
        <w:rPr>
          <w:rFonts w:ascii="新宋体" w:eastAsia="新宋体" w:hAnsi="新宋体" w:cs="新宋体" w:hint="eastAsia"/>
          <w:bCs/>
          <w:lang w:eastAsia="zh-CN"/>
        </w:rPr>
        <w:lastRenderedPageBreak/>
        <w:t>附件2：</w:t>
      </w:r>
    </w:p>
    <w:p w:rsidR="007304E9" w:rsidRDefault="003E2E12" w:rsidP="00BD1237">
      <w:pPr>
        <w:spacing w:line="400" w:lineRule="exact"/>
        <w:ind w:firstLine="310"/>
        <w:jc w:val="center"/>
        <w:rPr>
          <w:rFonts w:ascii="新宋体" w:eastAsia="新宋体" w:hAnsi="新宋体" w:cs="新宋体"/>
          <w:b/>
          <w:lang w:eastAsia="zh-CN"/>
        </w:rPr>
      </w:pPr>
      <w:r>
        <w:rPr>
          <w:rFonts w:ascii="新宋体" w:eastAsia="新宋体" w:hAnsi="新宋体" w:cs="新宋体" w:hint="eastAsia"/>
          <w:b/>
          <w:lang w:eastAsia="zh-CN"/>
        </w:rPr>
        <w:t>医疗废物包装技术要求</w:t>
      </w:r>
    </w:p>
    <w:p w:rsidR="007304E9" w:rsidRDefault="007304E9">
      <w:pPr>
        <w:spacing w:line="400" w:lineRule="exact"/>
        <w:ind w:firstLineChars="200" w:firstLine="420"/>
        <w:rPr>
          <w:rFonts w:ascii="新宋体" w:eastAsia="新宋体" w:hAnsi="新宋体" w:cs="新宋体"/>
          <w:lang w:eastAsia="zh-CN"/>
        </w:rPr>
      </w:pPr>
    </w:p>
    <w:p w:rsidR="007304E9" w:rsidRDefault="003E2E12">
      <w:pPr>
        <w:spacing w:line="400" w:lineRule="exact"/>
        <w:ind w:firstLineChars="200" w:firstLine="420"/>
        <w:rPr>
          <w:rFonts w:ascii="新宋体" w:eastAsia="新宋体" w:hAnsi="新宋体" w:cs="新宋体"/>
          <w:lang w:eastAsia="zh-CN"/>
        </w:rPr>
      </w:pPr>
      <w:r>
        <w:rPr>
          <w:rFonts w:ascii="新宋体" w:eastAsia="新宋体" w:hAnsi="新宋体" w:cs="新宋体" w:hint="eastAsia"/>
          <w:lang w:eastAsia="zh-CN"/>
        </w:rPr>
        <w:t>l.使用后的一次性医疗用品、医疗器械及被病人血液、体液、排泄物污染的物品统一装入有警示标识、防渗漏的专用医疗垃圾袋内，盛装的医疗废物达到包装物的四分之三时，采用有效的扎口方式，使包装物封口紧密，盛装医疗废物的每个塑料袋，按分类要求必须贴有标签，标签的内容科室、日期、类别、特殊说明等，并冷藏储存。</w:t>
      </w:r>
    </w:p>
    <w:p w:rsidR="007304E9" w:rsidRDefault="003E2E12" w:rsidP="00BD1237">
      <w:pPr>
        <w:spacing w:line="400" w:lineRule="exact"/>
        <w:ind w:firstLine="309"/>
        <w:rPr>
          <w:rFonts w:ascii="新宋体" w:eastAsia="新宋体" w:hAnsi="新宋体" w:cs="新宋体"/>
          <w:lang w:eastAsia="zh-CN"/>
        </w:rPr>
      </w:pPr>
      <w:r>
        <w:rPr>
          <w:rFonts w:ascii="新宋体" w:eastAsia="新宋体" w:hAnsi="新宋体" w:cs="新宋体" w:hint="eastAsia"/>
          <w:lang w:eastAsia="zh-CN"/>
        </w:rPr>
        <w:t xml:space="preserve">    2.传染病人及疑似病人的生活垃圾按医疗垃圾处理，传染病人及疑似病人的医疗垃圾用双层医用垃圾袋盛装并及时密封后冷藏储存。 </w:t>
      </w:r>
    </w:p>
    <w:p w:rsidR="007304E9" w:rsidRDefault="003E2E12" w:rsidP="00BD1237">
      <w:pPr>
        <w:spacing w:line="400" w:lineRule="exact"/>
        <w:ind w:firstLine="309"/>
        <w:rPr>
          <w:rFonts w:ascii="新宋体" w:eastAsia="新宋体" w:hAnsi="新宋体" w:cs="新宋体"/>
          <w:lang w:eastAsia="zh-CN"/>
        </w:rPr>
      </w:pPr>
      <w:r>
        <w:rPr>
          <w:rFonts w:ascii="新宋体" w:eastAsia="新宋体" w:hAnsi="新宋体" w:cs="新宋体" w:hint="eastAsia"/>
          <w:lang w:eastAsia="zh-CN"/>
        </w:rPr>
        <w:t xml:space="preserve">    3.检验科微生物室的培养基、标本、菌种、毒种保存液等高危险废物就地压力蒸汽灭菌或化学消毒处理后装入双层医疗垃圾袋中，按感染性废物收集处理并冷藏储存。 </w:t>
      </w:r>
    </w:p>
    <w:p w:rsidR="007304E9" w:rsidRDefault="003E2E12" w:rsidP="00BD1237">
      <w:pPr>
        <w:spacing w:line="400" w:lineRule="exact"/>
        <w:ind w:firstLine="309"/>
        <w:rPr>
          <w:rFonts w:ascii="新宋体" w:eastAsia="新宋体" w:hAnsi="新宋体" w:cs="新宋体"/>
          <w:lang w:eastAsia="zh-CN"/>
        </w:rPr>
      </w:pPr>
      <w:r>
        <w:rPr>
          <w:rFonts w:ascii="新宋体" w:eastAsia="新宋体" w:hAnsi="新宋体" w:cs="新宋体" w:hint="eastAsia"/>
          <w:lang w:eastAsia="zh-CN"/>
        </w:rPr>
        <w:t>4.各种废弃的医学标本、血液、血清，装入双层医用垃圾袋中按感染性废物收集处理并冷藏储存。</w:t>
      </w:r>
    </w:p>
    <w:p w:rsidR="007304E9" w:rsidRDefault="003E2E12" w:rsidP="00BD1237">
      <w:pPr>
        <w:spacing w:line="400" w:lineRule="exact"/>
        <w:ind w:firstLine="309"/>
        <w:rPr>
          <w:rFonts w:ascii="新宋体" w:eastAsia="新宋体" w:hAnsi="新宋体" w:cs="新宋体"/>
          <w:lang w:eastAsia="zh-CN"/>
        </w:rPr>
      </w:pPr>
      <w:r>
        <w:rPr>
          <w:rFonts w:ascii="新宋体" w:eastAsia="新宋体" w:hAnsi="新宋体" w:cs="新宋体" w:hint="eastAsia"/>
          <w:lang w:eastAsia="zh-CN"/>
        </w:rPr>
        <w:t>5.针头、缝合针、手术刀、手术锯、玻璃试管、玻璃安瓶、载玻片等，应放置到防渗漏、防锐器穿透的专用利器盒内，并表面贴标签，说明类别及需要的特别说明。</w:t>
      </w:r>
    </w:p>
    <w:p w:rsidR="007304E9" w:rsidRPr="00AE600E" w:rsidRDefault="007304E9" w:rsidP="00BD1237">
      <w:pPr>
        <w:pStyle w:val="a6"/>
        <w:ind w:firstLine="309"/>
        <w:rPr>
          <w:rFonts w:eastAsiaTheme="minorEastAsia"/>
          <w:color w:val="auto"/>
          <w:lang w:eastAsia="zh-CN"/>
        </w:rPr>
      </w:pPr>
    </w:p>
    <w:sectPr w:rsidR="007304E9" w:rsidRPr="00AE600E">
      <w:footerReference w:type="default" r:id="rId9"/>
      <w:pgSz w:w="11907" w:h="16840"/>
      <w:pgMar w:top="1416" w:right="1786" w:bottom="882" w:left="124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74" w:rsidRDefault="00F00A74" w:rsidP="00BD1237">
      <w:pPr>
        <w:ind w:firstLine="309"/>
      </w:pPr>
      <w:r>
        <w:separator/>
      </w:r>
    </w:p>
  </w:endnote>
  <w:endnote w:type="continuationSeparator" w:id="0">
    <w:p w:rsidR="00F00A74" w:rsidRDefault="00F00A74" w:rsidP="00BD1237">
      <w:pPr>
        <w:ind w:firstLine="3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12" w:rsidRDefault="00F00A74" w:rsidP="00BD1237">
    <w:pPr>
      <w:spacing w:line="176" w:lineRule="auto"/>
      <w:ind w:left="4675" w:firstLine="265"/>
      <w:rPr>
        <w:rFonts w:ascii="Times New Roman" w:eastAsia="Times New Roman" w:hAnsi="Times New Roman" w:cs="Times New Roman"/>
        <w:sz w:val="18"/>
        <w:szCs w:val="18"/>
      </w:rPr>
    </w:pPr>
    <w:r>
      <w:rPr>
        <w:sz w:val="18"/>
      </w:rP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7462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filled="f" stroked="f" strokeweight=".5pt">
          <v:textbox style="mso-next-textbox:#_x0000_s2051;mso-fit-shape-to-text:t" inset="0,0,0,0">
            <w:txbxContent>
              <w:p w:rsidR="003E2E12" w:rsidRDefault="003E2E12">
                <w:pPr>
                  <w:pStyle w:val="aa"/>
                </w:pPr>
                <w:r>
                  <w:fldChar w:fldCharType="begin"/>
                </w:r>
                <w:r>
                  <w:instrText xml:space="preserve"> PAGE  \* MERGEFORMAT </w:instrText>
                </w:r>
                <w:r>
                  <w:fldChar w:fldCharType="separate"/>
                </w:r>
                <w:r w:rsidR="00546D15">
                  <w:rPr>
                    <w:noProof/>
                  </w:rPr>
                  <w:t>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74" w:rsidRDefault="00F00A74" w:rsidP="00BD1237">
      <w:pPr>
        <w:ind w:firstLine="309"/>
      </w:pPr>
      <w:r>
        <w:separator/>
      </w:r>
    </w:p>
  </w:footnote>
  <w:footnote w:type="continuationSeparator" w:id="0">
    <w:p w:rsidR="00F00A74" w:rsidRDefault="00F00A74" w:rsidP="00BD1237">
      <w:pPr>
        <w:ind w:firstLine="309"/>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D8F07"/>
    <w:multiLevelType w:val="singleLevel"/>
    <w:tmpl w:val="731D8F07"/>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jUxN2E0MGRhNzFjOWQ5OTE4ODM4NmUzYWUxYThlNzgifQ=="/>
  </w:docVars>
  <w:rsids>
    <w:rsidRoot w:val="00FB0F25"/>
    <w:rsid w:val="00012B24"/>
    <w:rsid w:val="00066542"/>
    <w:rsid w:val="000A41C5"/>
    <w:rsid w:val="000D294C"/>
    <w:rsid w:val="00101F82"/>
    <w:rsid w:val="00137160"/>
    <w:rsid w:val="003165DC"/>
    <w:rsid w:val="003C03BD"/>
    <w:rsid w:val="003E2E12"/>
    <w:rsid w:val="00546D15"/>
    <w:rsid w:val="00546E9E"/>
    <w:rsid w:val="00550669"/>
    <w:rsid w:val="0055607B"/>
    <w:rsid w:val="006265B1"/>
    <w:rsid w:val="006E474B"/>
    <w:rsid w:val="007304E9"/>
    <w:rsid w:val="008C308F"/>
    <w:rsid w:val="00901150"/>
    <w:rsid w:val="00AE600E"/>
    <w:rsid w:val="00BD1237"/>
    <w:rsid w:val="00C475A6"/>
    <w:rsid w:val="00CA7D86"/>
    <w:rsid w:val="00D169E3"/>
    <w:rsid w:val="00D405AB"/>
    <w:rsid w:val="00E02280"/>
    <w:rsid w:val="00E56330"/>
    <w:rsid w:val="00F00A74"/>
    <w:rsid w:val="00F40C93"/>
    <w:rsid w:val="00F81EB0"/>
    <w:rsid w:val="00FB0F25"/>
    <w:rsid w:val="01503E40"/>
    <w:rsid w:val="045C2A82"/>
    <w:rsid w:val="06022DD0"/>
    <w:rsid w:val="062A1C7B"/>
    <w:rsid w:val="0666688F"/>
    <w:rsid w:val="06775E33"/>
    <w:rsid w:val="09F00A40"/>
    <w:rsid w:val="0A2F7010"/>
    <w:rsid w:val="0B624AA2"/>
    <w:rsid w:val="0CA826BE"/>
    <w:rsid w:val="0CF06F2A"/>
    <w:rsid w:val="0E155E0F"/>
    <w:rsid w:val="0F2005C1"/>
    <w:rsid w:val="11601D37"/>
    <w:rsid w:val="117444FA"/>
    <w:rsid w:val="160A4DA5"/>
    <w:rsid w:val="1C1E7575"/>
    <w:rsid w:val="1FA916E1"/>
    <w:rsid w:val="228C19A0"/>
    <w:rsid w:val="25E657FC"/>
    <w:rsid w:val="28D143D9"/>
    <w:rsid w:val="2A50129B"/>
    <w:rsid w:val="2E9C466D"/>
    <w:rsid w:val="2F313E39"/>
    <w:rsid w:val="34B267F3"/>
    <w:rsid w:val="38DE643F"/>
    <w:rsid w:val="3F626448"/>
    <w:rsid w:val="477C493B"/>
    <w:rsid w:val="49B935A5"/>
    <w:rsid w:val="50974B9E"/>
    <w:rsid w:val="50A108B0"/>
    <w:rsid w:val="56AE5789"/>
    <w:rsid w:val="5E0773F0"/>
    <w:rsid w:val="5E6957C1"/>
    <w:rsid w:val="5F1F5B95"/>
    <w:rsid w:val="6342311D"/>
    <w:rsid w:val="667A42E4"/>
    <w:rsid w:val="690C6728"/>
    <w:rsid w:val="696A4DE7"/>
    <w:rsid w:val="69CB5F60"/>
    <w:rsid w:val="6C7C4F4C"/>
    <w:rsid w:val="6D3A0D9C"/>
    <w:rsid w:val="6E08602D"/>
    <w:rsid w:val="765E4F79"/>
    <w:rsid w:val="76E17798"/>
    <w:rsid w:val="77601AD0"/>
    <w:rsid w:val="78155B2E"/>
    <w:rsid w:val="7C9149FB"/>
    <w:rsid w:val="7D9F7308"/>
    <w:rsid w:val="7F944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Title" w:qFormat="1"/>
    <w:lsdException w:name="Default Paragraph Font" w:semiHidden="1" w:uiPriority="1" w:unhideWhenUsed="1"/>
    <w:lsdException w:name="Body Text" w:semiHidden="1" w:qFormat="1"/>
    <w:lsdException w:name="Body Text Indent" w:qFormat="1"/>
    <w:lsdException w:name="Subtitle" w:qFormat="1"/>
    <w:lsdException w:name="Body Text 3" w:uiPriority="99" w:unhideWhenUsed="1" w:qFormat="1"/>
    <w:lsdException w:name="Body Tex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autoRedefine/>
    <w:qFormat/>
    <w:pPr>
      <w:keepNext/>
      <w:outlineLvl w:val="0"/>
    </w:pPr>
    <w:rPr>
      <w:b/>
    </w:rPr>
  </w:style>
  <w:style w:type="paragraph" w:styleId="2">
    <w:name w:val="heading 2"/>
    <w:basedOn w:val="a"/>
    <w:next w:val="a"/>
    <w:semiHidden/>
    <w:unhideWhenUsed/>
    <w:qFormat/>
    <w:pPr>
      <w:spacing w:beforeAutospacing="1" w:afterAutospacing="1"/>
      <w:outlineLvl w:val="1"/>
    </w:pPr>
    <w:rPr>
      <w:rFonts w:ascii="宋体" w:eastAsia="宋体" w:hAnsi="宋体" w:cs="Times New Roman" w:hint="eastAsia"/>
      <w:b/>
      <w:bCs/>
      <w:sz w:val="36"/>
      <w:szCs w:val="36"/>
      <w:lang w:eastAsia="zh-CN"/>
    </w:rPr>
  </w:style>
  <w:style w:type="paragraph" w:styleId="4">
    <w:name w:val="heading 4"/>
    <w:basedOn w:val="a"/>
    <w:next w:val="a"/>
    <w:autoRedefine/>
    <w:qFormat/>
    <w:pPr>
      <w:keepNext/>
      <w:keepLines/>
      <w:spacing w:before="280" w:after="290" w:line="376" w:lineRule="auto"/>
      <w:outlineLvl w:val="3"/>
    </w:pPr>
    <w:rPr>
      <w:rFonts w:eastAsia="黑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leftChars="200" w:left="200" w:hangingChars="200" w:hanging="200"/>
      <w:jc w:val="center"/>
    </w:pPr>
  </w:style>
  <w:style w:type="paragraph" w:styleId="a4">
    <w:name w:val="Normal Indent"/>
    <w:basedOn w:val="a"/>
    <w:next w:val="a"/>
    <w:autoRedefine/>
    <w:qFormat/>
    <w:pPr>
      <w:ind w:firstLine="420"/>
    </w:pPr>
    <w:rPr>
      <w:szCs w:val="20"/>
    </w:rPr>
  </w:style>
  <w:style w:type="paragraph" w:styleId="a5">
    <w:name w:val="annotation text"/>
    <w:basedOn w:val="a"/>
    <w:autoRedefine/>
    <w:qFormat/>
  </w:style>
  <w:style w:type="paragraph" w:styleId="3">
    <w:name w:val="Body Text 3"/>
    <w:basedOn w:val="a"/>
    <w:autoRedefine/>
    <w:uiPriority w:val="99"/>
    <w:unhideWhenUsed/>
    <w:qFormat/>
    <w:pPr>
      <w:spacing w:after="120"/>
    </w:pPr>
    <w:rPr>
      <w:sz w:val="16"/>
      <w:szCs w:val="16"/>
    </w:rPr>
  </w:style>
  <w:style w:type="paragraph" w:styleId="a6">
    <w:name w:val="Body Text"/>
    <w:basedOn w:val="a"/>
    <w:autoRedefine/>
    <w:semiHidden/>
    <w:qFormat/>
  </w:style>
  <w:style w:type="paragraph" w:styleId="a7">
    <w:name w:val="Body Text Indent"/>
    <w:basedOn w:val="a"/>
    <w:autoRedefine/>
    <w:qFormat/>
    <w:pPr>
      <w:ind w:firstLineChars="352" w:firstLine="830"/>
    </w:pPr>
    <w:rPr>
      <w:rFonts w:ascii="仿宋_GB2312" w:eastAsia="仿宋_GB2312"/>
      <w:sz w:val="32"/>
      <w:szCs w:val="20"/>
    </w:rPr>
  </w:style>
  <w:style w:type="paragraph" w:styleId="a8">
    <w:name w:val="Plain Text"/>
    <w:basedOn w:val="a"/>
    <w:next w:val="a"/>
    <w:autoRedefine/>
    <w:qFormat/>
    <w:rPr>
      <w:rFonts w:ascii="宋体" w:hAnsi="Courier New"/>
      <w:szCs w:val="20"/>
    </w:rPr>
  </w:style>
  <w:style w:type="paragraph" w:styleId="20">
    <w:name w:val="Body Text Indent 2"/>
    <w:basedOn w:val="a"/>
    <w:autoRedefine/>
    <w:uiPriority w:val="99"/>
    <w:qFormat/>
    <w:pPr>
      <w:spacing w:after="120" w:line="480" w:lineRule="auto"/>
      <w:ind w:leftChars="200" w:left="420"/>
    </w:pPr>
  </w:style>
  <w:style w:type="paragraph" w:styleId="a9">
    <w:name w:val="Balloon Text"/>
    <w:basedOn w:val="a"/>
    <w:link w:val="Char"/>
    <w:autoRedefine/>
    <w:qFormat/>
    <w:rPr>
      <w:sz w:val="18"/>
      <w:szCs w:val="18"/>
    </w:rPr>
  </w:style>
  <w:style w:type="paragraph" w:styleId="aa">
    <w:name w:val="footer"/>
    <w:basedOn w:val="a"/>
    <w:next w:val="a"/>
    <w:autoRedefine/>
    <w:qFormat/>
    <w:pPr>
      <w:tabs>
        <w:tab w:val="center" w:pos="4153"/>
        <w:tab w:val="right" w:pos="8306"/>
      </w:tabs>
    </w:pPr>
    <w:rPr>
      <w:sz w:val="18"/>
    </w:rPr>
  </w:style>
  <w:style w:type="paragraph" w:styleId="ab">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1"/>
    <w:autoRedefine/>
    <w:qFormat/>
    <w:rPr>
      <w:sz w:val="21"/>
      <w:szCs w:val="21"/>
    </w:rPr>
  </w:style>
  <w:style w:type="paragraph" w:customStyle="1" w:styleId="Default">
    <w:name w:val="Default"/>
    <w:autoRedefine/>
    <w:uiPriority w:val="99"/>
    <w:qFormat/>
    <w:pPr>
      <w:widowControl w:val="0"/>
      <w:autoSpaceDE w:val="0"/>
      <w:autoSpaceDN w:val="0"/>
      <w:adjustRightInd w:val="0"/>
    </w:pPr>
    <w:rPr>
      <w:color w:val="000000"/>
      <w:sz w:val="24"/>
      <w:szCs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sz w:val="24"/>
      <w:szCs w:val="24"/>
    </w:rPr>
  </w:style>
  <w:style w:type="paragraph" w:customStyle="1" w:styleId="WPSOffice1">
    <w:name w:val="WPSOffice手动目录 1"/>
    <w:autoRedefine/>
    <w:qFormat/>
    <w:rPr>
      <w:rFonts w:ascii="Arial" w:eastAsia="Arial" w:hAnsi="Arial" w:cs="Arial"/>
    </w:rPr>
  </w:style>
  <w:style w:type="paragraph" w:customStyle="1" w:styleId="WPSOffice2">
    <w:name w:val="WPSOffice手动目录 2"/>
    <w:autoRedefine/>
    <w:qFormat/>
    <w:pPr>
      <w:ind w:leftChars="200" w:left="200"/>
    </w:pPr>
    <w:rPr>
      <w:rFonts w:ascii="Arial" w:eastAsia="Arial" w:hAnsi="Arial" w:cs="Arial"/>
    </w:rPr>
  </w:style>
  <w:style w:type="paragraph" w:customStyle="1" w:styleId="WPSOffice3">
    <w:name w:val="WPSOffice手动目录 3"/>
    <w:autoRedefine/>
    <w:qFormat/>
    <w:pPr>
      <w:ind w:leftChars="400" w:left="400"/>
    </w:pPr>
    <w:rPr>
      <w:rFonts w:ascii="Arial" w:eastAsia="Arial" w:hAnsi="Arial" w:cs="Arial"/>
    </w:rPr>
  </w:style>
  <w:style w:type="character" w:customStyle="1" w:styleId="Char">
    <w:name w:val="批注框文本 Char"/>
    <w:basedOn w:val="a1"/>
    <w:link w:val="a9"/>
    <w:autoRedefine/>
    <w:qFormat/>
    <w:rPr>
      <w:rFonts w:eastAsia="Arial"/>
      <w:snapToGrid w:val="0"/>
      <w:color w:val="000000"/>
      <w:sz w:val="18"/>
      <w:szCs w:val="18"/>
      <w:lang w:eastAsia="en-US"/>
    </w:rPr>
  </w:style>
  <w:style w:type="paragraph" w:customStyle="1" w:styleId="TableParagraph">
    <w:name w:val="Table Paragraph"/>
    <w:basedOn w:val="a"/>
    <w:autoRedefine/>
    <w:uiPriority w:val="1"/>
    <w:qFormat/>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43"/>
    <customShpInfo spid="_x0000_s1041"/>
    <customShpInfo spid="_x0000_s1040"/>
    <customShpInfo spid="_x0000_s1039"/>
    <customShpInfo spid="_x0000_s1038"/>
    <customShpInfo spid="_x0000_s1037"/>
    <customShpInfo spid="_x0000_s104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497</Words>
  <Characters>2838</Characters>
  <Application>Microsoft Office Word</Application>
  <DocSecurity>0</DocSecurity>
  <Lines>23</Lines>
  <Paragraphs>6</Paragraphs>
  <ScaleCrop>false</ScaleCrop>
  <Company>Organization</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ZZZ</dc:creator>
  <cp:lastModifiedBy>Windows 用户</cp:lastModifiedBy>
  <cp:revision>14</cp:revision>
  <cp:lastPrinted>2024-04-03T04:53:00Z</cp:lastPrinted>
  <dcterms:created xsi:type="dcterms:W3CDTF">2023-08-16T19:00:00Z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2023-12-06T15:30:30Z</vt:filetime>
  </property>
  <property fmtid="{D5CDD505-2E9C-101B-9397-08002B2CF9AE}" pid="4" name="KSOProductBuildVer">
    <vt:lpwstr>2052-12.1.0.17147</vt:lpwstr>
  </property>
  <property fmtid="{D5CDD505-2E9C-101B-9397-08002B2CF9AE}" pid="5" name="ICV">
    <vt:lpwstr>70F74C6097D344D1B92528F9150BA8CB_13</vt:lpwstr>
  </property>
</Properties>
</file>