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E84CF" w14:textId="77777777" w:rsidR="00A63AD4" w:rsidRDefault="00CD57A4">
      <w:pPr>
        <w:spacing w:before="120" w:after="120" w:line="288" w:lineRule="auto"/>
        <w:jc w:val="center"/>
        <w:rPr>
          <w:rFonts w:asciiTheme="minorEastAsia" w:hAnsiTheme="minorEastAsia" w:cstheme="minorEastAsia"/>
          <w:b/>
          <w:sz w:val="36"/>
          <w:szCs w:val="32"/>
        </w:rPr>
      </w:pPr>
      <w:bookmarkStart w:id="0" w:name="OLE_LINK2"/>
      <w:bookmarkStart w:id="1" w:name="OLE_LINK1"/>
      <w:r>
        <w:rPr>
          <w:rFonts w:asciiTheme="minorEastAsia" w:hAnsiTheme="minorEastAsia" w:cstheme="minorEastAsia" w:hint="eastAsia"/>
          <w:b/>
          <w:sz w:val="36"/>
          <w:szCs w:val="32"/>
        </w:rPr>
        <w:t>崇左市人民医院</w:t>
      </w:r>
      <w:bookmarkStart w:id="2" w:name="OLE_LINK3"/>
      <w:r>
        <w:rPr>
          <w:rFonts w:asciiTheme="minorEastAsia" w:hAnsiTheme="minorEastAsia" w:cstheme="minorEastAsia" w:hint="eastAsia"/>
          <w:b/>
          <w:sz w:val="36"/>
          <w:szCs w:val="32"/>
        </w:rPr>
        <w:t>门诊楼、外科楼、高压氧楼、行政后勤楼、核酸基地</w:t>
      </w:r>
      <w:bookmarkEnd w:id="2"/>
      <w:r>
        <w:rPr>
          <w:rFonts w:asciiTheme="minorEastAsia" w:hAnsiTheme="minorEastAsia" w:cstheme="minorEastAsia" w:hint="eastAsia"/>
          <w:b/>
          <w:sz w:val="36"/>
          <w:szCs w:val="32"/>
        </w:rPr>
        <w:t>房屋安全检测</w:t>
      </w:r>
      <w:bookmarkEnd w:id="0"/>
      <w:bookmarkEnd w:id="1"/>
      <w:r>
        <w:rPr>
          <w:rFonts w:asciiTheme="minorEastAsia" w:hAnsiTheme="minorEastAsia" w:cstheme="minorEastAsia" w:hint="eastAsia"/>
          <w:b/>
          <w:sz w:val="36"/>
          <w:szCs w:val="32"/>
        </w:rPr>
        <w:t>鉴定</w:t>
      </w:r>
    </w:p>
    <w:p w14:paraId="4093C763" w14:textId="77777777" w:rsidR="00A63AD4" w:rsidRDefault="00CD57A4">
      <w:pPr>
        <w:spacing w:before="120" w:after="120" w:line="288" w:lineRule="auto"/>
        <w:jc w:val="center"/>
        <w:rPr>
          <w:rFonts w:asciiTheme="minorEastAsia" w:hAnsiTheme="minorEastAsia" w:cstheme="minorEastAsia"/>
          <w:b/>
          <w:sz w:val="36"/>
          <w:szCs w:val="32"/>
        </w:rPr>
      </w:pPr>
      <w:r>
        <w:rPr>
          <w:rFonts w:asciiTheme="minorEastAsia" w:hAnsiTheme="minorEastAsia" w:cstheme="minorEastAsia" w:hint="eastAsia"/>
          <w:b/>
          <w:sz w:val="36"/>
          <w:szCs w:val="32"/>
        </w:rPr>
        <w:t>服务采购需求</w:t>
      </w:r>
    </w:p>
    <w:p w14:paraId="5216EDC3" w14:textId="77777777" w:rsidR="00A63AD4" w:rsidRDefault="00CD57A4">
      <w:pPr>
        <w:spacing w:before="320" w:after="120" w:line="288" w:lineRule="auto"/>
        <w:jc w:val="left"/>
        <w:outlineLvl w:val="1"/>
        <w:rPr>
          <w:rFonts w:asciiTheme="minorEastAsia" w:hAnsiTheme="minorEastAsia" w:cstheme="minorEastAsia"/>
          <w:sz w:val="32"/>
          <w:szCs w:val="32"/>
        </w:rPr>
      </w:pPr>
      <w:bookmarkStart w:id="3" w:name="heading_0"/>
      <w:r>
        <w:rPr>
          <w:rFonts w:asciiTheme="minorEastAsia" w:hAnsiTheme="minorEastAsia" w:cstheme="minorEastAsia" w:hint="eastAsia"/>
          <w:b/>
          <w:sz w:val="32"/>
          <w:szCs w:val="32"/>
        </w:rPr>
        <w:t>一、项目基本信息</w:t>
      </w:r>
      <w:bookmarkEnd w:id="3"/>
    </w:p>
    <w:p w14:paraId="69FC5A90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项目名称：崇左市人民医院门诊楼、外科楼、高压氧楼、行政后勤楼、核酸基地房屋安全检测服务项目</w:t>
      </w:r>
    </w:p>
    <w:p w14:paraId="01B54AA8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项目地点：崇左市人民医院院内</w:t>
      </w:r>
    </w:p>
    <w:p w14:paraId="17BBD03D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3.</w:t>
      </w:r>
      <w:r>
        <w:rPr>
          <w:rFonts w:asciiTheme="minorEastAsia" w:hAnsiTheme="minorEastAsia" w:cstheme="minorEastAsia" w:hint="eastAsia"/>
          <w:sz w:val="32"/>
          <w:szCs w:val="32"/>
        </w:rPr>
        <w:t>服务范围：包含门诊楼、外科楼、高压氧楼、行政后勤楼、核酸基地共</w:t>
      </w:r>
      <w:r>
        <w:rPr>
          <w:rFonts w:ascii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栋建筑，总鉴定建筑面积</w:t>
      </w:r>
      <w:r>
        <w:rPr>
          <w:rFonts w:asciiTheme="minorEastAsia" w:hAnsiTheme="minorEastAsia" w:cstheme="minorEastAsia" w:hint="eastAsia"/>
          <w:sz w:val="32"/>
          <w:szCs w:val="32"/>
        </w:rPr>
        <w:t>63575.93</w:t>
      </w:r>
      <w:r>
        <w:rPr>
          <w:rFonts w:asciiTheme="minorEastAsia" w:hAnsiTheme="minorEastAsia" w:cstheme="minorEastAsia" w:hint="eastAsia"/>
          <w:sz w:val="32"/>
          <w:szCs w:val="32"/>
        </w:rPr>
        <w:t>㎡。</w:t>
      </w:r>
    </w:p>
    <w:p w14:paraId="56C960A0" w14:textId="77777777" w:rsidR="00A63AD4" w:rsidRDefault="00CD57A4">
      <w:pPr>
        <w:spacing w:before="320" w:after="120" w:line="288" w:lineRule="auto"/>
        <w:jc w:val="left"/>
        <w:outlineLvl w:val="1"/>
        <w:rPr>
          <w:rFonts w:asciiTheme="minorEastAsia" w:hAnsiTheme="minorEastAsia" w:cstheme="minorEastAsia"/>
          <w:sz w:val="32"/>
          <w:szCs w:val="32"/>
        </w:rPr>
      </w:pPr>
      <w:bookmarkStart w:id="4" w:name="heading_1"/>
      <w:r>
        <w:rPr>
          <w:rFonts w:asciiTheme="minorEastAsia" w:hAnsiTheme="minorEastAsia" w:cstheme="minorEastAsia" w:hint="eastAsia"/>
          <w:b/>
          <w:sz w:val="32"/>
          <w:szCs w:val="32"/>
        </w:rPr>
        <w:t>二、服务工作内容</w:t>
      </w:r>
      <w:bookmarkEnd w:id="4"/>
    </w:p>
    <w:p w14:paraId="470C52A0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服务商需严格按照国家、自治区建筑安全鉴定相关规范标准，完成全部建筑的安全鉴定全流程服务，具体内容如下：</w:t>
      </w:r>
    </w:p>
    <w:p w14:paraId="16E4D90E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现场实地勘查，对建筑主体结构、安全性能等进行全面检测核查；</w:t>
      </w:r>
    </w:p>
    <w:p w14:paraId="7D7EF7C2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结合检测数据开展专业分析，判定建筑安全等级，排查建筑安全隐患；</w:t>
      </w:r>
    </w:p>
    <w:p w14:paraId="2385D7C2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编制、出具具备法律效力、可用于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符合住建部门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竣工验收备案</w:t>
      </w:r>
      <w:r>
        <w:rPr>
          <w:rFonts w:asciiTheme="minorEastAsia" w:hAnsiTheme="minorEastAsia" w:cstheme="minorEastAsia" w:hint="eastAsia"/>
          <w:sz w:val="32"/>
          <w:szCs w:val="32"/>
        </w:rPr>
        <w:t>手续办理的正式房屋安全鉴定报告；</w:t>
      </w:r>
    </w:p>
    <w:p w14:paraId="783902AF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全程配合医院及住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建部门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主管部门审核工作，根据审核要求完善补充相关资料，直至项目手续办结。</w:t>
      </w:r>
    </w:p>
    <w:p w14:paraId="16839873" w14:textId="77777777" w:rsidR="00A63AD4" w:rsidRDefault="00CD57A4">
      <w:pPr>
        <w:spacing w:before="320" w:after="120" w:line="288" w:lineRule="auto"/>
        <w:jc w:val="left"/>
        <w:outlineLvl w:val="1"/>
        <w:rPr>
          <w:rFonts w:asciiTheme="minorEastAsia" w:hAnsiTheme="minorEastAsia" w:cstheme="minorEastAsia"/>
          <w:sz w:val="32"/>
          <w:szCs w:val="32"/>
        </w:rPr>
      </w:pPr>
      <w:bookmarkStart w:id="5" w:name="heading_2"/>
      <w:r>
        <w:rPr>
          <w:rFonts w:asciiTheme="minorEastAsia" w:hAnsiTheme="minorEastAsia" w:cstheme="minorEastAsia" w:hint="eastAsia"/>
          <w:b/>
          <w:sz w:val="32"/>
          <w:szCs w:val="32"/>
        </w:rPr>
        <w:t>三、服务商资质及服务要求</w:t>
      </w:r>
      <w:bookmarkEnd w:id="5"/>
    </w:p>
    <w:p w14:paraId="35E4C593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服务商须具备合法有效的建筑工程质量检测、房屋安全鉴定相关资质，具备独立开展本项目鉴定工作的能力；</w:t>
      </w:r>
    </w:p>
    <w:p w14:paraId="0098BB38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严格遵照《广西建设工程质量检测和建筑材料试验收费项目及标</w:t>
      </w:r>
      <w:r>
        <w:rPr>
          <w:rFonts w:asciiTheme="minorEastAsia" w:hAnsiTheme="minorEastAsia" w:cstheme="minorEastAsia" w:hint="eastAsia"/>
          <w:sz w:val="32"/>
          <w:szCs w:val="32"/>
        </w:rPr>
        <w:t>准》及国家现行建筑安全鉴定规范开展服务，检测流程合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规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、数据真实准确；</w:t>
      </w:r>
    </w:p>
    <w:p w14:paraId="2D98D0C4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组建专属服务团队，专人对接项目，高效完成现场勘查、检测分析、报告编制等全部工作；</w:t>
      </w:r>
    </w:p>
    <w:p w14:paraId="4E912D34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交付成果完整规范，纸质版、电子版资料齐全，完全满足</w:t>
      </w:r>
      <w:r>
        <w:rPr>
          <w:rFonts w:asciiTheme="minorEastAsia" w:hAnsiTheme="minorEastAsia" w:cstheme="minorEastAsia" w:hint="eastAsia"/>
          <w:sz w:val="32"/>
          <w:szCs w:val="32"/>
        </w:rPr>
        <w:t>住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建部门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竣工验收</w:t>
      </w:r>
      <w:r>
        <w:rPr>
          <w:rFonts w:asciiTheme="minorEastAsia" w:hAnsiTheme="minorEastAsia" w:cstheme="minorEastAsia" w:hint="eastAsia"/>
          <w:sz w:val="32"/>
          <w:szCs w:val="32"/>
        </w:rPr>
        <w:t>项目备案</w:t>
      </w:r>
      <w:r>
        <w:rPr>
          <w:rFonts w:asciiTheme="minorEastAsia" w:hAnsiTheme="minorEastAsia" w:cstheme="minorEastAsia" w:hint="eastAsia"/>
          <w:sz w:val="32"/>
          <w:szCs w:val="32"/>
        </w:rPr>
        <w:t>的</w:t>
      </w:r>
      <w:r>
        <w:rPr>
          <w:rFonts w:asciiTheme="minorEastAsia" w:hAnsiTheme="minorEastAsia" w:cstheme="minorEastAsia" w:hint="eastAsia"/>
          <w:sz w:val="32"/>
          <w:szCs w:val="32"/>
        </w:rPr>
        <w:t>使用要求。</w:t>
      </w:r>
    </w:p>
    <w:p w14:paraId="52F37A72" w14:textId="5AA41344" w:rsidR="00A63AD4" w:rsidRPr="00EF2006" w:rsidRDefault="00CD57A4">
      <w:pPr>
        <w:spacing w:before="320" w:after="120" w:line="288" w:lineRule="auto"/>
        <w:jc w:val="left"/>
        <w:outlineLvl w:val="1"/>
        <w:rPr>
          <w:rFonts w:asciiTheme="minorEastAsia" w:hAnsiTheme="minorEastAsia" w:cstheme="minorEastAsia"/>
          <w:b/>
          <w:sz w:val="32"/>
          <w:szCs w:val="32"/>
        </w:rPr>
      </w:pPr>
      <w:bookmarkStart w:id="6" w:name="heading_3"/>
      <w:r>
        <w:rPr>
          <w:rFonts w:asciiTheme="minorEastAsia" w:hAnsiTheme="minorEastAsia" w:cstheme="minorEastAsia" w:hint="eastAsia"/>
          <w:b/>
          <w:sz w:val="32"/>
          <w:szCs w:val="32"/>
        </w:rPr>
        <w:t>四、</w:t>
      </w:r>
      <w:bookmarkStart w:id="7" w:name="heading_4"/>
      <w:bookmarkStart w:id="8" w:name="_GoBack"/>
      <w:bookmarkEnd w:id="6"/>
      <w:bookmarkEnd w:id="8"/>
      <w:r>
        <w:rPr>
          <w:rFonts w:asciiTheme="minorEastAsia" w:hAnsiTheme="minorEastAsia" w:cstheme="minorEastAsia" w:hint="eastAsia"/>
          <w:b/>
          <w:sz w:val="32"/>
          <w:szCs w:val="32"/>
        </w:rPr>
        <w:t>交付及售后要求</w:t>
      </w:r>
      <w:bookmarkEnd w:id="7"/>
    </w:p>
    <w:p w14:paraId="735510A1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需在合同约定工期内完成全部现场检测工作，并出具正式合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规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的安全鉴定报告；</w:t>
      </w:r>
    </w:p>
    <w:p w14:paraId="6BFF9EA0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免费配合采购人完成后续各部门资料审核、答疑、资料补正等相关配套工作，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保障住建部门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验收备案登记手续顺利办理；</w:t>
      </w:r>
    </w:p>
    <w:p w14:paraId="68FA26A9" w14:textId="77777777" w:rsidR="00A63AD4" w:rsidRDefault="00CD57A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所有交付资料真实、有效、合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规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，若因成果资料问题导致项目审批受阻，服务商需无条件免费整改。</w:t>
      </w:r>
    </w:p>
    <w:p w14:paraId="07AC1B70" w14:textId="77777777" w:rsidR="00A63AD4" w:rsidRDefault="00A63AD4">
      <w:pPr>
        <w:spacing w:before="120" w:after="120" w:line="288" w:lineRule="auto"/>
        <w:jc w:val="left"/>
        <w:rPr>
          <w:rFonts w:asciiTheme="minorEastAsia" w:hAnsiTheme="minorEastAsia" w:cstheme="minorEastAsia"/>
          <w:sz w:val="32"/>
          <w:szCs w:val="32"/>
        </w:rPr>
      </w:pPr>
    </w:p>
    <w:sectPr w:rsidR="00A63AD4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BD538" w14:textId="77777777" w:rsidR="00CD57A4" w:rsidRDefault="00CD57A4">
      <w:r>
        <w:separator/>
      </w:r>
    </w:p>
  </w:endnote>
  <w:endnote w:type="continuationSeparator" w:id="0">
    <w:p w14:paraId="177719E4" w14:textId="77777777" w:rsidR="00CD57A4" w:rsidRDefault="00CD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C451C" w14:textId="77777777" w:rsidR="00A63AD4" w:rsidRDefault="00A63A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C5FA0" w14:textId="77777777" w:rsidR="00CD57A4" w:rsidRDefault="00CD57A4">
      <w:r>
        <w:separator/>
      </w:r>
    </w:p>
  </w:footnote>
  <w:footnote w:type="continuationSeparator" w:id="0">
    <w:p w14:paraId="6C68EF65" w14:textId="77777777" w:rsidR="00CD57A4" w:rsidRDefault="00CD5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1D47A" w14:textId="77777777" w:rsidR="00A63AD4" w:rsidRDefault="00A63A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69"/>
    <w:rsid w:val="00094A69"/>
    <w:rsid w:val="00931FAB"/>
    <w:rsid w:val="00A63AD4"/>
    <w:rsid w:val="00A6594C"/>
    <w:rsid w:val="00BC48E0"/>
    <w:rsid w:val="00CD57A4"/>
    <w:rsid w:val="00EF2006"/>
    <w:rsid w:val="00FC0E3E"/>
    <w:rsid w:val="0BAB3695"/>
    <w:rsid w:val="16893F4C"/>
    <w:rsid w:val="1FA25590"/>
    <w:rsid w:val="5C4701E6"/>
    <w:rsid w:val="63121490"/>
    <w:rsid w:val="6FA00244"/>
    <w:rsid w:val="71096C3A"/>
    <w:rsid w:val="7573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663</Characters>
  <Application>Microsoft Office Word</Application>
  <DocSecurity>0</DocSecurity>
  <Lines>5</Lines>
  <Paragraphs>1</Paragraphs>
  <ScaleCrop>false</ScaleCrop>
  <Company>Organization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用户</cp:lastModifiedBy>
  <cp:revision>3</cp:revision>
  <dcterms:created xsi:type="dcterms:W3CDTF">2026-06-01T01:55:00Z</dcterms:created>
  <dcterms:modified xsi:type="dcterms:W3CDTF">2026-06-04T08:23:00Z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{"Label":"1","ContentProducer":"001191110102MACQD9K64010000","ProduceID":"7646233609943174340","ReservedCode1":"","ContentPropagator":"","PropagateID":"","ReservedCode2":""}</vt:lpwstr>
  </property>
  <property fmtid="{D5CDD505-2E9C-101B-9397-08002B2CF9AE}" pid="3" name="KSOProductBuildVer">
    <vt:lpwstr>2052-12.1.0.26375</vt:lpwstr>
  </property>
  <property fmtid="{D5CDD505-2E9C-101B-9397-08002B2CF9AE}" pid="4" name="ICV">
    <vt:lpwstr>3E96C62461464534AE259DADE3864B49_13</vt:lpwstr>
  </property>
  <property fmtid="{D5CDD505-2E9C-101B-9397-08002B2CF9AE}" pid="5" name="KSOTemplateDocerSaveRecord">
    <vt:lpwstr>eyJoZGlkIjoiZTQ4ZmMzNTI3NDdlNTA3YmVhN2M4ZGY5YmI5NWUxZjciLCJ1c2VySWQiOiI0OTA0MzE4MzYifQ==</vt:lpwstr>
  </property>
</Properties>
</file>